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C6" w:rsidRPr="002338B5" w:rsidRDefault="00B54B89" w:rsidP="006C3BB2">
      <w:pPr>
        <w:pStyle w:val="Titre"/>
        <w:spacing w:before="0"/>
        <w:rPr>
          <w:rFonts w:cs="Arial"/>
          <w:sz w:val="40"/>
          <w:szCs w:val="40"/>
          <w:lang w:val="es-ES"/>
        </w:rPr>
      </w:pPr>
      <w:r w:rsidRPr="002338B5">
        <w:rPr>
          <w:rFonts w:cs="Arial"/>
          <w:bCs/>
          <w:sz w:val="40"/>
          <w:szCs w:val="40"/>
          <w:lang w:val="es-ES"/>
        </w:rPr>
        <w:t>«Grant»</w:t>
      </w:r>
    </w:p>
    <w:p w:rsidR="00B560C6" w:rsidRPr="002338B5" w:rsidRDefault="00B54B89" w:rsidP="006C3BB2">
      <w:pPr>
        <w:pStyle w:val="Titre"/>
        <w:rPr>
          <w:rFonts w:cs="Arial"/>
          <w:lang w:val="es-ES"/>
        </w:rPr>
      </w:pPr>
      <w:r w:rsidRPr="002338B5">
        <w:rPr>
          <w:rFonts w:cs="Arial"/>
          <w:lang w:val="es-ES"/>
        </w:rPr>
        <w:t>Tiempo de robots</w:t>
      </w:r>
    </w:p>
    <w:p w:rsidR="00B560C6" w:rsidRPr="002338B5" w:rsidRDefault="00B54B89" w:rsidP="0059136F">
      <w:pPr>
        <w:pStyle w:val="Sous-titre"/>
        <w:spacing w:before="0" w:after="360"/>
        <w:rPr>
          <w:rFonts w:eastAsia="Times New Roman" w:cs="Arial"/>
          <w:i w:val="0"/>
          <w:color w:val="000000"/>
          <w:lang w:val="es-ES"/>
        </w:rPr>
      </w:pPr>
      <w:r w:rsidRPr="002338B5">
        <w:rPr>
          <w:rFonts w:cs="Arial"/>
          <w:i w:val="0"/>
          <w:lang w:val="es-ES"/>
        </w:rPr>
        <w:t>MB&amp;F + L’Epée 1839</w:t>
      </w: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 xml:space="preserve">MB&amp;F y </w:t>
      </w:r>
      <w:r w:rsidRPr="002338B5">
        <w:rPr>
          <w:rFonts w:ascii="Arial" w:hAnsi="Arial" w:cs="Arial"/>
          <w:szCs w:val="24"/>
          <w:lang w:val="es-ES"/>
        </w:rPr>
        <w:t>L’Epée 1839</w:t>
      </w:r>
      <w:r w:rsidRPr="002338B5">
        <w:rPr>
          <w:rFonts w:ascii="Arial" w:hAnsi="Arial" w:cs="Arial"/>
          <w:b/>
          <w:bCs/>
          <w:szCs w:val="24"/>
          <w:lang w:val="es-ES"/>
        </w:rPr>
        <w:t xml:space="preserve"> </w:t>
      </w:r>
      <w:r w:rsidRPr="002338B5">
        <w:rPr>
          <w:rFonts w:ascii="Arial" w:hAnsi="Arial" w:cs="Arial"/>
          <w:szCs w:val="24"/>
          <w:lang w:val="es-ES"/>
        </w:rPr>
        <w:t xml:space="preserve">presentan a </w:t>
      </w:r>
      <w:r w:rsidRPr="002338B5">
        <w:rPr>
          <w:rFonts w:ascii="Arial" w:eastAsia="Times New Roman" w:hAnsi="Arial" w:cs="Arial"/>
          <w:color w:val="000000"/>
          <w:szCs w:val="24"/>
          <w:lang w:val="es-ES"/>
        </w:rPr>
        <w:t>Grant, un reloj robot con tres orugas y estética híbrida entre Mad Max y Transformers. Vivimos en un mundo acelerado e hiperconectado, sometidos a un bombardeo constante. El tiempo apremia, nunca tenemos suficiente, siempre queremos más y cada vez más rápido. En el pasado, una precisión de una hora parecía suficiente; en la actualidad, los relojes más precisos tienen un margen de error de menos de un segundo en 14 000 millones de años, la edad del universo.</w:t>
      </w:r>
    </w:p>
    <w:p w:rsidR="00B560C6" w:rsidRPr="002338B5" w:rsidRDefault="00910315"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No es de extrañar que vivamos estresados, pero no se preocupe: Grant está aquí para ayudarle. ¿Se imagina a Mazinger Z, Mad Max</w:t>
      </w:r>
      <w:r w:rsidRPr="002338B5">
        <w:rPr>
          <w:rFonts w:ascii="Arial" w:eastAsia="Times New Roman" w:hAnsi="Arial" w:cs="Arial"/>
          <w:b/>
          <w:bCs/>
          <w:color w:val="000000"/>
          <w:szCs w:val="24"/>
          <w:lang w:val="es-ES"/>
        </w:rPr>
        <w:t xml:space="preserve"> </w:t>
      </w:r>
      <w:r w:rsidRPr="002338B5">
        <w:rPr>
          <w:rFonts w:ascii="Arial" w:eastAsia="Times New Roman" w:hAnsi="Arial" w:cs="Arial"/>
          <w:color w:val="000000"/>
          <w:szCs w:val="24"/>
          <w:lang w:val="es-ES"/>
        </w:rPr>
        <w:t>y los Transformers en un solo robot?</w:t>
      </w:r>
    </w:p>
    <w:p w:rsidR="00B560C6" w:rsidRPr="002338B5" w:rsidRDefault="00910315"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Dotado de un escudo con indicación horaria, Grant es un robot capaz de ralentizar las cosas cuando el tiempo transcurre demasiado rápido. En el escudo de Grant no encontrará cifras digitales que parpadean constantemente ni un segundero que da vueltas sin parar. Grant transforma el caos vertiginoso en horas y minutos de tranquilidad, que es todo lo que usted necesita.</w:t>
      </w:r>
    </w:p>
    <w:p w:rsidR="00B560C6" w:rsidRPr="002338B5" w:rsidRDefault="00910315"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 xml:space="preserve">Aunque el tiempo según Grant avanza con relativa lentitud, el robot se mueve velozmente en terrenos difíciles (o escritorios desordenados) gracias a sus tres orugas de goma. Por si fuera poco, Grant puede adoptar tres posiciones: en horizontal, apoyado sobre su chasis; inclinado 45 grados, y sentado formando un ángulo de 90 grados. El escudo de Grant se puede ajustar para una lectura cómoda y óptima de la hora. </w:t>
      </w:r>
    </w:p>
    <w:p w:rsidR="00B560C6" w:rsidRPr="002338B5" w:rsidRDefault="00910315"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Independientemente del ángulo de inclinación, el mecanismo de Grant queda siempre a la vista, de modo que podemos observar hasta el más mínimo detalle de su funcionamiento. El barrilete de muelle real, situado en la zona del «ombligo», resulta fascinante. Las oscilaciones isócronas del «cerebro» u órgano regulador de Grant, protegido por una cúpula de cristal, son una muestra de la grandísima precisión del mecanismo. Observar la «actividad mental» de Grant es desestresante: Grant transforma el tiempo para que usted pueda relajarse y disfrutar.</w:t>
      </w:r>
    </w:p>
    <w:p w:rsidR="00B560C6" w:rsidRPr="002338B5" w:rsidRDefault="00910315"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hAnsi="Arial" w:cs="Arial"/>
          <w:color w:val="000000"/>
          <w:szCs w:val="24"/>
          <w:lang w:val="es-ES"/>
        </w:rPr>
      </w:pPr>
      <w:r w:rsidRPr="002338B5">
        <w:rPr>
          <w:rFonts w:ascii="Arial" w:hAnsi="Arial" w:cs="Arial"/>
          <w:color w:val="000000"/>
          <w:szCs w:val="24"/>
          <w:lang w:val="es-ES"/>
        </w:rPr>
        <w:t xml:space="preserve">Dotado de una reserva de marcha de 8 días, el movimiento de manufactura de Grant luce los depuradísimos acabados de los mejores relojes de pulsera: </w:t>
      </w:r>
      <w:r w:rsidRPr="002338B5">
        <w:rPr>
          <w:rFonts w:ascii="Arial" w:hAnsi="Arial" w:cs="Arial"/>
          <w:i/>
          <w:iCs/>
          <w:color w:val="000000"/>
          <w:szCs w:val="24"/>
          <w:lang w:val="es-ES"/>
        </w:rPr>
        <w:t>Côtes de Genève</w:t>
      </w:r>
      <w:r w:rsidRPr="002338B5">
        <w:rPr>
          <w:rFonts w:ascii="Arial" w:hAnsi="Arial" w:cs="Arial"/>
          <w:color w:val="000000"/>
          <w:szCs w:val="24"/>
          <w:lang w:val="es-ES"/>
        </w:rPr>
        <w:t>, achaflanado, pulido, arenado, satinado circular y satinado vertical. El acabado manual del movimiento es bastante más complicado que en el caso de los relojes de pulsera, dada la mayor superficie de los componentes.</w:t>
      </w:r>
    </w:p>
    <w:p w:rsidR="00B560C6" w:rsidRPr="002338B5" w:rsidRDefault="00910315" w:rsidP="00184355">
      <w:pPr>
        <w:spacing w:after="0" w:line="240" w:lineRule="auto"/>
        <w:jc w:val="both"/>
        <w:rPr>
          <w:rFonts w:ascii="Arial"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szCs w:val="24"/>
          <w:lang w:val="es-ES"/>
        </w:rPr>
      </w:pPr>
      <w:r w:rsidRPr="002338B5">
        <w:rPr>
          <w:rFonts w:ascii="Arial" w:eastAsia="Times New Roman" w:hAnsi="Arial" w:cs="Arial"/>
          <w:color w:val="000000"/>
          <w:szCs w:val="24"/>
          <w:lang w:val="es-ES"/>
        </w:rPr>
        <w:t>Aunque no busca pelea, Grant apuesta por el ataque como forma de defensa y cuenta con las armas necesarias: un amenazador disco giratorio, en el brazo izquierdo, y un lanzagranadas extraíble, en el derecho. Por si fuera poco, Grant guarda un as bajo la manga: su lanzagranadas extraíble sirve para dar cuerda y ajustar el mecanismo. Con sus 8 días de reserva de marcha, Grant tiene cuerda para rato.</w:t>
      </w:r>
    </w:p>
    <w:p w:rsidR="006C3BB2" w:rsidRPr="002338B5" w:rsidRDefault="00910315" w:rsidP="00184355">
      <w:pPr>
        <w:spacing w:after="0" w:line="240" w:lineRule="auto"/>
        <w:jc w:val="both"/>
        <w:rPr>
          <w:rFonts w:ascii="Arial" w:eastAsia="Times New Roman" w:hAnsi="Arial" w:cs="Arial"/>
          <w:color w:val="000000"/>
          <w:sz w:val="20"/>
          <w:lang w:val="es-ES"/>
        </w:rPr>
      </w:pPr>
    </w:p>
    <w:p w:rsidR="00B560C6" w:rsidRPr="002338B5" w:rsidRDefault="00B54B89" w:rsidP="00184355">
      <w:pPr>
        <w:spacing w:after="0" w:line="240" w:lineRule="auto"/>
        <w:jc w:val="both"/>
        <w:rPr>
          <w:rFonts w:ascii="Arial" w:hAnsi="Arial" w:cs="Arial"/>
          <w:b/>
          <w:szCs w:val="24"/>
          <w:lang w:val="es-ES"/>
        </w:rPr>
      </w:pPr>
      <w:r w:rsidRPr="002338B5">
        <w:rPr>
          <w:rFonts w:ascii="Arial" w:hAnsi="Arial" w:cs="Arial"/>
          <w:b/>
          <w:bCs/>
          <w:szCs w:val="24"/>
          <w:lang w:val="es-ES"/>
        </w:rPr>
        <w:t>Grant se fabrica en 3 ediciones limitadas de 50 ejemplares cada una en níquel, negro y azul.</w:t>
      </w:r>
      <w:r w:rsidRPr="002338B5">
        <w:rPr>
          <w:rFonts w:ascii="Arial" w:hAnsi="Arial" w:cs="Arial"/>
          <w:sz w:val="20"/>
          <w:lang w:val="es-ES" w:eastAsia="de-DE"/>
        </w:rPr>
        <w:br w:type="page"/>
      </w:r>
    </w:p>
    <w:p w:rsidR="00B560C6" w:rsidRPr="002338B5" w:rsidRDefault="00B54B89" w:rsidP="002338B5">
      <w:pPr>
        <w:pStyle w:val="Titre2"/>
        <w:rPr>
          <w:rFonts w:eastAsia="Times New Roman" w:cs="Arial"/>
          <w:lang w:val="es-ES"/>
        </w:rPr>
      </w:pPr>
      <w:r w:rsidRPr="002338B5">
        <w:rPr>
          <w:rFonts w:eastAsia="Times New Roman" w:cs="Arial"/>
          <w:lang w:val="es-ES"/>
        </w:rPr>
        <w:lastRenderedPageBreak/>
        <w:t>La medición del tiempo según Grant</w:t>
      </w:r>
    </w:p>
    <w:p w:rsidR="00B560C6"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Diseñado por MB&amp;F y desarrollado por L’Epée 1839, Grant se basa en un movimiento de manufactura con 8 días de reserva de marcha. Grant no solo parece una compleja joya de la microtecnología, sino que lo es. Su cuerpo y su mecanismo constan de nada menos que 268 componentes, superando en número de piezas a los relojes de pulsera más complejos.</w:t>
      </w:r>
    </w:p>
    <w:p w:rsidR="00B560C6" w:rsidRPr="002338B5" w:rsidRDefault="00910315" w:rsidP="00184355">
      <w:pPr>
        <w:spacing w:after="0" w:line="240" w:lineRule="auto"/>
        <w:jc w:val="both"/>
        <w:rPr>
          <w:rFonts w:ascii="Arial" w:eastAsia="Times New Roman" w:hAnsi="Arial" w:cs="Arial"/>
          <w:color w:val="000000"/>
          <w:lang w:val="es-ES"/>
        </w:rPr>
      </w:pPr>
    </w:p>
    <w:p w:rsidR="00B560C6"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 xml:space="preserve">Protegido por una cúpula de cristal mineral a modo de cabeza, el órgano regulador del movimiento —compuesto por el volante y el escape— está dotado también de un sistema antichoques Incabloc, que reduce el riesgo de dañar el reloj al moverlo o transportarlo. Esta clase de protección, típica de los relojes de muñeca, es poco habitual en los relojes de sobremesa, que suelen ser fijos. No olvidemos que Grant no es un reloj al uso, sino un robot con la misión de transformar el tiempo. </w:t>
      </w:r>
    </w:p>
    <w:p w:rsidR="00B560C6" w:rsidRPr="002338B5" w:rsidRDefault="00910315" w:rsidP="00184355">
      <w:pPr>
        <w:spacing w:after="0" w:line="240" w:lineRule="auto"/>
        <w:jc w:val="both"/>
        <w:rPr>
          <w:rFonts w:ascii="Arial" w:eastAsia="Times New Roman" w:hAnsi="Arial" w:cs="Arial"/>
          <w:color w:val="000000"/>
          <w:lang w:val="es-ES"/>
        </w:rPr>
      </w:pPr>
    </w:p>
    <w:p w:rsidR="006C3BB2"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 xml:space="preserve">Al contrario de lo que cabría esperar, el acabado manual del movimiento es bastante más complicado que en el caso de los relojes de pulsera, dada la mayor superficie de los componentes. El movimiento luce diversos acabados: </w:t>
      </w:r>
      <w:r w:rsidRPr="002338B5">
        <w:rPr>
          <w:rFonts w:ascii="Arial" w:eastAsia="Times New Roman" w:hAnsi="Arial" w:cs="Arial"/>
          <w:i/>
          <w:iCs/>
          <w:color w:val="000000"/>
          <w:lang w:val="es-ES"/>
        </w:rPr>
        <w:t>Côtes de Genève</w:t>
      </w:r>
      <w:r w:rsidRPr="002338B5">
        <w:rPr>
          <w:rFonts w:ascii="Arial" w:eastAsia="Times New Roman" w:hAnsi="Arial" w:cs="Arial"/>
          <w:color w:val="000000"/>
          <w:lang w:val="es-ES"/>
        </w:rPr>
        <w:t>, achaflanado, pulido, arenado, satinado circular y satinado vertical.</w:t>
      </w:r>
    </w:p>
    <w:p w:rsidR="002338B5" w:rsidRPr="002338B5" w:rsidRDefault="002338B5" w:rsidP="00184355">
      <w:pPr>
        <w:spacing w:after="0" w:line="240" w:lineRule="auto"/>
        <w:jc w:val="both"/>
        <w:rPr>
          <w:rFonts w:ascii="Arial" w:eastAsia="Times New Roman" w:hAnsi="Arial" w:cs="Arial"/>
          <w:color w:val="000000"/>
          <w:lang w:val="es-ES"/>
        </w:rPr>
      </w:pPr>
    </w:p>
    <w:p w:rsidR="00896CEA" w:rsidRPr="002338B5" w:rsidRDefault="00B54B89" w:rsidP="002338B5">
      <w:pPr>
        <w:pStyle w:val="Titre2"/>
        <w:rPr>
          <w:rFonts w:cs="Arial"/>
          <w:lang w:val="es-ES"/>
        </w:rPr>
      </w:pPr>
      <w:r w:rsidRPr="002338B5">
        <w:rPr>
          <w:rFonts w:cs="Arial"/>
          <w:lang w:val="es-ES"/>
        </w:rPr>
        <w:t>El poder de transformar el tiempo</w:t>
      </w: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Grant adopta tres posiciones distintas, cada una con una función.</w:t>
      </w:r>
    </w:p>
    <w:p w:rsidR="00B560C6" w:rsidRPr="002338B5" w:rsidRDefault="00910315"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1: con el tronco replegado y el escudo/disco horario en posición horizontal en la espalda. Esta posición horizontal permite una lectura cómoda de la hora cuando miramos a Grant desde arriba; es una posición bastante estable que nos permite dar cuerda al mecanismo.</w:t>
      </w:r>
    </w:p>
    <w:p w:rsidR="00B560C6" w:rsidRPr="002338B5" w:rsidRDefault="00910315"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2: con el tronco inclinado 45º, lo que confiere a Grant un aspecto más típicamente robótico. Esta posición inclinada nos permite leer la hora sentados o de pie cuando Grant se encuentra en una mesa o escritorio.</w:t>
      </w:r>
    </w:p>
    <w:p w:rsidR="00B560C6" w:rsidRPr="002338B5" w:rsidRDefault="00910315"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3: con el tronco formando un ángulo de 90º respecto del chasis y el escudo en posición vertical en la espalda. En esta posición, en la que Grant se parece más al guerrero de Mad Max que a veces le gustaría ser (la inteligencia artificial es caprichosa), podemos ajustar la hora.</w:t>
      </w:r>
    </w:p>
    <w:p w:rsidR="00B560C6" w:rsidRPr="002338B5" w:rsidRDefault="00910315" w:rsidP="00184355">
      <w:pPr>
        <w:spacing w:after="0" w:line="240" w:lineRule="auto"/>
        <w:jc w:val="both"/>
        <w:rPr>
          <w:rFonts w:ascii="Arial" w:hAnsi="Arial" w:cs="Arial"/>
          <w:szCs w:val="24"/>
          <w:lang w:val="es-ES"/>
        </w:rPr>
      </w:pPr>
    </w:p>
    <w:p w:rsidR="006C3BB2"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No se lo cuente a nadie, pero la verdadera razón por la que Grant adopta tres posiciones distintas es porque así ofrece el triple de opciones para jugar con él.</w:t>
      </w:r>
    </w:p>
    <w:p w:rsidR="006C3BB2" w:rsidRPr="002338B5" w:rsidRDefault="00B54B89" w:rsidP="006C3BB2">
      <w:pPr>
        <w:rPr>
          <w:rFonts w:ascii="Arial" w:hAnsi="Arial" w:cs="Arial"/>
          <w:lang w:val="es-ES"/>
        </w:rPr>
      </w:pPr>
      <w:r w:rsidRPr="002338B5">
        <w:rPr>
          <w:rFonts w:ascii="Arial" w:hAnsi="Arial" w:cs="Arial"/>
          <w:lang w:val="es-ES"/>
        </w:rPr>
        <w:br w:type="page"/>
      </w:r>
    </w:p>
    <w:p w:rsidR="002338B5" w:rsidRPr="002338B5" w:rsidRDefault="00B54B89" w:rsidP="002338B5">
      <w:pPr>
        <w:pStyle w:val="Titre2"/>
        <w:rPr>
          <w:rFonts w:cs="Arial"/>
          <w:lang w:val="es-ES"/>
        </w:rPr>
      </w:pPr>
      <w:r w:rsidRPr="002338B5">
        <w:rPr>
          <w:rFonts w:cs="Arial"/>
          <w:lang w:val="es-ES"/>
        </w:rPr>
        <w:lastRenderedPageBreak/>
        <w:t xml:space="preserve">El porqué del nombre: el carro de combate M3 </w:t>
      </w:r>
      <w:proofErr w:type="spellStart"/>
      <w:r w:rsidRPr="002338B5">
        <w:rPr>
          <w:rFonts w:cs="Arial"/>
          <w:lang w:val="es-ES"/>
        </w:rPr>
        <w:t>Grant</w:t>
      </w:r>
      <w:proofErr w:type="spellEnd"/>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b/>
          <w:bCs/>
          <w:szCs w:val="24"/>
          <w:lang w:val="es-ES"/>
        </w:rPr>
        <w:t xml:space="preserve">El Medium </w:t>
      </w:r>
      <w:proofErr w:type="spellStart"/>
      <w:r w:rsidRPr="002338B5">
        <w:rPr>
          <w:rFonts w:ascii="Arial" w:hAnsi="Arial" w:cs="Arial"/>
          <w:b/>
          <w:bCs/>
          <w:szCs w:val="24"/>
          <w:lang w:val="es-ES"/>
        </w:rPr>
        <w:t>Tank</w:t>
      </w:r>
      <w:proofErr w:type="spellEnd"/>
      <w:r w:rsidRPr="002338B5">
        <w:rPr>
          <w:rFonts w:ascii="Arial" w:hAnsi="Arial" w:cs="Arial"/>
          <w:b/>
          <w:bCs/>
          <w:szCs w:val="24"/>
          <w:lang w:val="es-ES"/>
        </w:rPr>
        <w:t xml:space="preserve"> M3</w:t>
      </w:r>
      <w:r w:rsidRPr="002338B5">
        <w:rPr>
          <w:rFonts w:ascii="Arial" w:hAnsi="Arial" w:cs="Arial"/>
          <w:szCs w:val="24"/>
          <w:lang w:val="es-ES"/>
        </w:rPr>
        <w:t xml:space="preserve"> fue un carro de combate estadounidense de tamaño mediano que se utilizó en la Segunda Guerra Mundial. En el Reino Unido, se fabricó una versión con distinta torreta y distinta tripulación, por lo que los modelos recibieron nombres también distintos. Los británicos apodaron «Lee» al tanque con torreta estadounidense, en referencia al general confederado Robert E. Lee, y «Grant» al tanque con torreta británica, en honor al general unionista Ulysses S. Grant.</w:t>
      </w:r>
    </w:p>
    <w:p w:rsidR="00B560C6" w:rsidRPr="002338B5" w:rsidRDefault="00910315"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 xml:space="preserve">El M3 tenía una potencia de disparo considerable (como el robot Grant concebido por MB&amp;F y L’Epée 1839) y un buen blindaje. Los inconvenientes del M3, en particular su gran altura y su lentitud campo a través, se han resuelto en el robot, que presenta un perfil bajo (en posición horizontal) y gana en velocidad campo a través (gracias a las tres orugas). </w:t>
      </w:r>
    </w:p>
    <w:p w:rsidR="00B560C6" w:rsidRPr="002338B5" w:rsidRDefault="00910315" w:rsidP="00184355">
      <w:pPr>
        <w:spacing w:after="0" w:line="240" w:lineRule="auto"/>
        <w:jc w:val="both"/>
        <w:rPr>
          <w:rFonts w:ascii="Arial" w:hAnsi="Arial" w:cs="Arial"/>
          <w:szCs w:val="24"/>
          <w:lang w:val="es-ES"/>
        </w:rPr>
      </w:pPr>
    </w:p>
    <w:p w:rsidR="00C255B2"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hAnsi="Arial" w:cs="Arial"/>
          <w:b/>
          <w:bCs/>
          <w:szCs w:val="24"/>
          <w:lang w:val="es-ES"/>
        </w:rPr>
        <w:t>El general Ulysses Simpson Grant</w:t>
      </w:r>
      <w:r w:rsidRPr="002338B5">
        <w:rPr>
          <w:rFonts w:ascii="Arial" w:eastAsia="Times New Roman" w:hAnsi="Arial" w:cs="Arial"/>
          <w:szCs w:val="24"/>
          <w:lang w:val="es-ES"/>
        </w:rPr>
        <w:t xml:space="preserve"> ocupó los cargos más altos del Ejército y el Gobierno de los Estados Unidos. Bajo la atenta mirada de Abraham Lincoln, condujo al Ejército de la Unión a la victoria sobre los Estados Confederados. Como presidente de los Estados Unidos (1869-1877), Grant encabezó los esfuerzos republicanos de erradicar el nacionalismo confederado y la esclavitud. </w:t>
      </w:r>
    </w:p>
    <w:p w:rsidR="00C255B2" w:rsidRPr="002338B5" w:rsidRDefault="00B54B89" w:rsidP="00184355">
      <w:pPr>
        <w:jc w:val="both"/>
        <w:rPr>
          <w:rFonts w:ascii="Arial" w:hAnsi="Arial" w:cs="Arial"/>
          <w:lang w:val="es-ES"/>
        </w:rPr>
      </w:pPr>
      <w:r w:rsidRPr="002338B5">
        <w:rPr>
          <w:rFonts w:ascii="Arial" w:hAnsi="Arial" w:cs="Arial"/>
          <w:lang w:val="es-ES"/>
        </w:rPr>
        <w:br w:type="page"/>
      </w:r>
    </w:p>
    <w:p w:rsidR="00803DEB" w:rsidRDefault="00803DEB" w:rsidP="008C7383">
      <w:pPr>
        <w:pStyle w:val="Titre1"/>
        <w:rPr>
          <w:rFonts w:cs="Arial"/>
          <w:lang w:val="es-ES" w:eastAsia="de-DE"/>
        </w:rPr>
      </w:pPr>
    </w:p>
    <w:p w:rsidR="00896CEA" w:rsidRDefault="00B54B89" w:rsidP="00803DEB">
      <w:pPr>
        <w:pStyle w:val="Titre1"/>
        <w:jc w:val="center"/>
        <w:rPr>
          <w:rFonts w:cs="Arial"/>
          <w:lang w:val="es-ES" w:eastAsia="de-DE"/>
        </w:rPr>
      </w:pPr>
      <w:proofErr w:type="spellStart"/>
      <w:r w:rsidRPr="002338B5">
        <w:rPr>
          <w:rFonts w:cs="Arial"/>
          <w:lang w:val="es-ES" w:eastAsia="de-DE"/>
        </w:rPr>
        <w:t>Grant</w:t>
      </w:r>
      <w:proofErr w:type="spellEnd"/>
      <w:r w:rsidRPr="002338B5">
        <w:rPr>
          <w:rFonts w:cs="Arial"/>
          <w:lang w:val="es-ES" w:eastAsia="de-DE"/>
        </w:rPr>
        <w:t xml:space="preserve">: </w:t>
      </w:r>
      <w:proofErr w:type="spellStart"/>
      <w:r w:rsidRPr="002338B5">
        <w:rPr>
          <w:rFonts w:cs="Arial"/>
        </w:rPr>
        <w:t>especificaciones</w:t>
      </w:r>
      <w:proofErr w:type="spellEnd"/>
      <w:r w:rsidRPr="002338B5">
        <w:rPr>
          <w:rFonts w:cs="Arial"/>
          <w:lang w:val="es-ES" w:eastAsia="de-DE"/>
        </w:rPr>
        <w:t xml:space="preserve"> técnicas</w:t>
      </w:r>
    </w:p>
    <w:p w:rsidR="00803DEB" w:rsidRPr="00803DEB" w:rsidRDefault="00803DEB" w:rsidP="00803DEB">
      <w:pPr>
        <w:rPr>
          <w:lang w:val="es-ES" w:eastAsia="de-DE"/>
        </w:rPr>
      </w:pPr>
    </w:p>
    <w:p w:rsidR="002338B5" w:rsidRPr="002338B5" w:rsidRDefault="00B54B89" w:rsidP="00803DEB">
      <w:pPr>
        <w:pStyle w:val="Sansinterligne"/>
        <w:jc w:val="both"/>
        <w:rPr>
          <w:rFonts w:ascii="Arial" w:hAnsi="Arial" w:cs="Arial"/>
          <w:b/>
          <w:lang w:val="es-ES"/>
        </w:rPr>
      </w:pPr>
      <w:r w:rsidRPr="002338B5">
        <w:rPr>
          <w:rFonts w:ascii="Arial" w:hAnsi="Arial" w:cs="Arial"/>
          <w:b/>
          <w:bCs/>
          <w:lang w:val="es-ES"/>
        </w:rPr>
        <w:t>Grant se fabrica en 3 ediciones limitadas de 50 ejemplares cada una en níquel, negro y azul</w:t>
      </w:r>
    </w:p>
    <w:p w:rsidR="00C255B2" w:rsidRPr="002338B5" w:rsidRDefault="00910315" w:rsidP="00803DEB">
      <w:pPr>
        <w:pStyle w:val="Sansinterligne"/>
        <w:jc w:val="both"/>
        <w:rPr>
          <w:rFonts w:ascii="Arial" w:hAnsi="Arial" w:cs="Arial"/>
          <w:b/>
          <w:sz w:val="20"/>
          <w:szCs w:val="20"/>
          <w:lang w:val="es-ES"/>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Visualización</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Horas y minutos</w:t>
      </w:r>
    </w:p>
    <w:p w:rsidR="00B560C6" w:rsidRPr="002338B5" w:rsidRDefault="00910315" w:rsidP="00803DEB">
      <w:pPr>
        <w:widowControl w:val="0"/>
        <w:autoSpaceDE w:val="0"/>
        <w:autoSpaceDN w:val="0"/>
        <w:adjustRightInd w:val="0"/>
        <w:spacing w:after="0" w:line="240" w:lineRule="auto"/>
        <w:jc w:val="both"/>
        <w:rPr>
          <w:rFonts w:ascii="Arial" w:hAnsi="Arial" w:cs="Arial"/>
          <w:b/>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Tamaño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Dimensiones:</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Vehículo: 115 mm de alto x 212 mm de ancho x 231 mm de largo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Robot: 166 mm alto x 212 mm ancho x 238 mm largo</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Número de componentes: 268</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Peso: 2,34 kg</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Cuerpo/armazón</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Cuerpo convertible con tres orugas funcionales y tres posiciones.</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Materiales: acero inoxidable, latón niquelado y latón chapado en paladio.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Cúpula/cabeza: cristal mineral.</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Movimiento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Movimiento de octava con escape en línea diseñado y manufacturado en interno por L’Epée</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Frecuencia del volante: 2,5 Hz / 18 000 vph </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Reserva de marcha: 8 días </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Componentes del movimiento: 155</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Rubíes: 11</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Sistema Incabloc de protección contra los golpes </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Acabados del movimiento: decoración Côtes de Genève, achaflanado, pulido, arenado, satinado circular y satinado vertical.</w:t>
      </w:r>
    </w:p>
    <w:p w:rsidR="00B560C6" w:rsidRPr="002338B5" w:rsidRDefault="00910315" w:rsidP="00803DEB">
      <w:pPr>
        <w:widowControl w:val="0"/>
        <w:autoSpaceDE w:val="0"/>
        <w:autoSpaceDN w:val="0"/>
        <w:adjustRightInd w:val="0"/>
        <w:spacing w:after="0" w:line="240" w:lineRule="auto"/>
        <w:jc w:val="both"/>
        <w:rPr>
          <w:rFonts w:ascii="Arial" w:hAnsi="Arial" w:cs="Arial"/>
          <w:lang w:val="es-ES" w:eastAsia="de-DE"/>
        </w:rPr>
      </w:pPr>
    </w:p>
    <w:p w:rsidR="008C7383"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Armado: la llave del brazo derecho sirve de arma y permite ajustar la hora y dar cuerda al movimiento (por el lado de la espalda/esfera del reloj). </w:t>
      </w:r>
    </w:p>
    <w:p w:rsidR="008C7383" w:rsidRPr="002338B5" w:rsidRDefault="008C7383" w:rsidP="008C7383">
      <w:pPr>
        <w:rPr>
          <w:rFonts w:ascii="Arial" w:hAnsi="Arial" w:cs="Arial"/>
          <w:lang w:val="es-ES" w:eastAsia="de-DE"/>
        </w:rPr>
      </w:pPr>
      <w:r w:rsidRPr="002338B5">
        <w:rPr>
          <w:rFonts w:ascii="Arial" w:hAnsi="Arial" w:cs="Arial"/>
          <w:lang w:val="es-ES" w:eastAsia="de-DE"/>
        </w:rPr>
        <w:br w:type="page"/>
      </w:r>
    </w:p>
    <w:p w:rsidR="008C7383" w:rsidRPr="002338B5" w:rsidRDefault="008C7383" w:rsidP="008A006A">
      <w:pPr>
        <w:pStyle w:val="Titre"/>
        <w:rPr>
          <w:rFonts w:cs="Arial"/>
          <w:lang w:val="es-ES"/>
        </w:rPr>
      </w:pPr>
      <w:r w:rsidRPr="002338B5">
        <w:rPr>
          <w:rFonts w:cs="Arial"/>
          <w:lang w:val="es-ES"/>
        </w:rPr>
        <w:lastRenderedPageBreak/>
        <w:t>L’EPEE 1839 – el primer fabricante de relojes de sobremesa de Suiza</w:t>
      </w: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 xml:space="preserve">Durante más de 175 años, </w:t>
      </w:r>
      <w:proofErr w:type="spellStart"/>
      <w:r w:rsidRPr="002338B5">
        <w:rPr>
          <w:rFonts w:ascii="Arial" w:hAnsi="Arial" w:cs="Arial"/>
          <w:lang w:val="es-ES"/>
        </w:rPr>
        <w:t>L'Epée</w:t>
      </w:r>
      <w:proofErr w:type="spellEnd"/>
      <w:r w:rsidRPr="002338B5">
        <w:rPr>
          <w:rFonts w:ascii="Arial" w:hAnsi="Arial" w:cs="Arial"/>
          <w:lang w:val="es-ES"/>
        </w:rPr>
        <w:t xml:space="preserve"> ha ocupado un lugar distinguido en la creación de relojes de sobremesa. Hoy en día, es el único fabricante suizo de la alta relojería de sobremesa. </w:t>
      </w:r>
      <w:proofErr w:type="spellStart"/>
      <w:r w:rsidRPr="002338B5">
        <w:rPr>
          <w:rFonts w:ascii="Arial" w:hAnsi="Arial" w:cs="Arial"/>
          <w:lang w:val="es-ES"/>
        </w:rPr>
        <w:t>L'Epée</w:t>
      </w:r>
      <w:proofErr w:type="spellEnd"/>
      <w:r w:rsidRPr="002338B5">
        <w:rPr>
          <w:rFonts w:ascii="Arial" w:hAnsi="Arial" w:cs="Arial"/>
          <w:lang w:val="es-ES"/>
        </w:rPr>
        <w:t xml:space="preserve"> fue fundado en 1839 por Auguste </w:t>
      </w:r>
      <w:proofErr w:type="spellStart"/>
      <w:r w:rsidRPr="002338B5">
        <w:rPr>
          <w:rFonts w:ascii="Arial" w:hAnsi="Arial" w:cs="Arial"/>
          <w:lang w:val="es-ES"/>
        </w:rPr>
        <w:t>L'Epée</w:t>
      </w:r>
      <w:proofErr w:type="spellEnd"/>
      <w:r w:rsidRPr="002338B5">
        <w:rPr>
          <w:rFonts w:ascii="Arial" w:hAnsi="Arial" w:cs="Arial"/>
          <w:lang w:val="es-ES"/>
        </w:rPr>
        <w:t xml:space="preserve"> en las proximidades de Besançon (Francia). En sus inicios se dedicaban a la elaboración de cajas de música y componentes de relojería, pero su valor añadido radicaba en una realización a mano de todas las piezas. </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2338B5">
        <w:rPr>
          <w:rFonts w:ascii="Arial" w:hAnsi="Arial" w:cs="Arial"/>
          <w:lang w:val="es-ES"/>
        </w:rPr>
        <w:t>L'Epée</w:t>
      </w:r>
      <w:proofErr w:type="spellEnd"/>
      <w:r w:rsidRPr="002338B5">
        <w:rPr>
          <w:rFonts w:ascii="Arial" w:hAnsi="Arial" w:cs="Arial"/>
          <w:lang w:val="es-ES"/>
        </w:rPr>
        <w:t xml:space="preserve"> ha sido galardonado con numerosos premios de oro en exposiciones internacionales.</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 xml:space="preserve">Durante el siglo XX, </w:t>
      </w:r>
      <w:proofErr w:type="spellStart"/>
      <w:r w:rsidRPr="002338B5">
        <w:rPr>
          <w:rFonts w:ascii="Arial" w:hAnsi="Arial" w:cs="Arial"/>
          <w:lang w:val="es-ES"/>
        </w:rPr>
        <w:t>L'Epée</w:t>
      </w:r>
      <w:proofErr w:type="spellEnd"/>
      <w:r w:rsidRPr="002338B5">
        <w:rPr>
          <w:rFonts w:ascii="Arial" w:hAnsi="Arial" w:cs="Arial"/>
          <w:lang w:val="es-ES"/>
        </w:rPr>
        <w:t xml:space="preserve"> debe gran parte de su reputación a sus excepcionales relojes de carruaje y, para muchos, los relojes de </w:t>
      </w:r>
      <w:proofErr w:type="spellStart"/>
      <w:r w:rsidRPr="002338B5">
        <w:rPr>
          <w:rFonts w:ascii="Arial" w:hAnsi="Arial" w:cs="Arial"/>
          <w:lang w:val="es-ES"/>
        </w:rPr>
        <w:t>L'Epée</w:t>
      </w:r>
      <w:proofErr w:type="spellEnd"/>
      <w:r w:rsidRPr="002338B5">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2338B5">
        <w:rPr>
          <w:rFonts w:ascii="Arial" w:hAnsi="Arial" w:cs="Arial"/>
          <w:lang w:val="es-ES"/>
        </w:rPr>
        <w:t>L'Epée</w:t>
      </w:r>
      <w:proofErr w:type="spellEnd"/>
      <w:r w:rsidRPr="002338B5">
        <w:rPr>
          <w:rFonts w:ascii="Arial" w:hAnsi="Arial" w:cs="Arial"/>
          <w:lang w:val="es-ES"/>
        </w:rPr>
        <w:t xml:space="preserve"> adornaron las cabinas, mostrando la hora a los pasajeros. En 1994, </w:t>
      </w:r>
      <w:proofErr w:type="spellStart"/>
      <w:r w:rsidRPr="002338B5">
        <w:rPr>
          <w:rFonts w:ascii="Arial" w:hAnsi="Arial" w:cs="Arial"/>
          <w:lang w:val="es-ES"/>
        </w:rPr>
        <w:t>L'Epée</w:t>
      </w:r>
      <w:proofErr w:type="spellEnd"/>
      <w:r w:rsidRPr="002338B5">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 xml:space="preserve">Hoy en día, </w:t>
      </w:r>
      <w:proofErr w:type="spellStart"/>
      <w:r w:rsidRPr="002338B5">
        <w:rPr>
          <w:rFonts w:ascii="Arial" w:hAnsi="Arial" w:cs="Arial"/>
          <w:lang w:val="es-ES"/>
        </w:rPr>
        <w:t>L'Epée</w:t>
      </w:r>
      <w:proofErr w:type="spellEnd"/>
      <w:r w:rsidRPr="002338B5">
        <w:rPr>
          <w:rFonts w:ascii="Arial" w:hAnsi="Arial" w:cs="Arial"/>
          <w:lang w:val="es-ES"/>
        </w:rPr>
        <w:t xml:space="preserve"> tiene su sede en Delémont, en el Macizo suizo de Jura. Bajo la dirección de </w:t>
      </w:r>
      <w:proofErr w:type="spellStart"/>
      <w:r w:rsidRPr="002338B5">
        <w:rPr>
          <w:rFonts w:ascii="Arial" w:hAnsi="Arial" w:cs="Arial"/>
          <w:lang w:val="es-ES"/>
        </w:rPr>
        <w:t>Arnaud</w:t>
      </w:r>
      <w:proofErr w:type="spellEnd"/>
      <w:r w:rsidRPr="002338B5">
        <w:rPr>
          <w:rFonts w:ascii="Arial" w:hAnsi="Arial" w:cs="Arial"/>
          <w:lang w:val="es-ES"/>
        </w:rPr>
        <w:t xml:space="preserve"> Nicolas, </w:t>
      </w:r>
      <w:proofErr w:type="spellStart"/>
      <w:r w:rsidRPr="002338B5">
        <w:rPr>
          <w:rFonts w:ascii="Arial" w:hAnsi="Arial" w:cs="Arial"/>
          <w:lang w:val="es-ES"/>
        </w:rPr>
        <w:t>L'Epée</w:t>
      </w:r>
      <w:proofErr w:type="spellEnd"/>
      <w:r w:rsidRPr="002338B5">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2338B5">
        <w:rPr>
          <w:rFonts w:ascii="Arial" w:hAnsi="Arial" w:cs="Arial"/>
          <w:lang w:val="es-ES"/>
        </w:rPr>
        <w:t>Duel</w:t>
      </w:r>
      <w:proofErr w:type="spellEnd"/>
      <w:r w:rsidRPr="002338B5">
        <w:rPr>
          <w:rFonts w:ascii="Arial" w:hAnsi="Arial" w:cs="Arial"/>
          <w:lang w:val="es-ES"/>
        </w:rPr>
        <w:t xml:space="preserve">, y relojes minimalistas y vanguardistas, como La Tour. Las creaciones de </w:t>
      </w:r>
      <w:proofErr w:type="spellStart"/>
      <w:r w:rsidRPr="002338B5">
        <w:rPr>
          <w:rFonts w:ascii="Arial" w:hAnsi="Arial" w:cs="Arial"/>
          <w:lang w:val="es-ES"/>
        </w:rPr>
        <w:t>L'Epée</w:t>
      </w:r>
      <w:proofErr w:type="spellEnd"/>
      <w:r w:rsidRPr="002338B5">
        <w:rPr>
          <w:rFonts w:ascii="Arial" w:hAnsi="Arial" w:cs="Arial"/>
          <w:lang w:val="es-ES"/>
        </w:rPr>
        <w:t xml:space="preserve"> ostentan un gran número de complicaciones, como el segundero retrógrado, indicadores de reserva de marcha, calendarios perpetuos, </w:t>
      </w:r>
      <w:proofErr w:type="spellStart"/>
      <w:r w:rsidRPr="002338B5">
        <w:rPr>
          <w:rFonts w:ascii="Arial" w:hAnsi="Arial" w:cs="Arial"/>
          <w:lang w:val="es-ES"/>
        </w:rPr>
        <w:t>tourbillons</w:t>
      </w:r>
      <w:proofErr w:type="spellEnd"/>
      <w:r w:rsidRPr="002338B5">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8C7383" w:rsidRPr="002338B5" w:rsidRDefault="008C7383">
      <w:pPr>
        <w:rPr>
          <w:rFonts w:ascii="Arial" w:hAnsi="Arial" w:cs="Arial"/>
          <w:lang w:val="es-ES" w:eastAsia="de-DE"/>
        </w:rPr>
      </w:pPr>
      <w:r w:rsidRPr="002338B5">
        <w:rPr>
          <w:rFonts w:ascii="Arial" w:hAnsi="Arial" w:cs="Arial"/>
          <w:lang w:val="es-ES" w:eastAsia="de-DE"/>
        </w:rPr>
        <w:br w:type="page"/>
      </w:r>
    </w:p>
    <w:p w:rsidR="008A006A" w:rsidRPr="002338B5" w:rsidRDefault="008A006A" w:rsidP="008A006A">
      <w:pPr>
        <w:pStyle w:val="Titre1"/>
        <w:jc w:val="center"/>
        <w:rPr>
          <w:rFonts w:cs="Arial"/>
          <w:lang w:val="es-ES"/>
        </w:rPr>
      </w:pPr>
      <w:r w:rsidRPr="002338B5">
        <w:rPr>
          <w:rFonts w:cs="Arial"/>
          <w:noProof/>
          <w:lang w:val="es-ES"/>
        </w:rPr>
        <w:lastRenderedPageBreak/>
        <w:t>MB&amp;F – Génesis de un laboratorio conceptual</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En 2015, MB&amp;F celebró su 10º aniversario, una década sobresaliente para el primer laboratorio horológico conceptual del mundo.</w:t>
      </w:r>
      <w:r w:rsidRPr="002338B5">
        <w:rPr>
          <w:rFonts w:ascii="Arial" w:hAnsi="Arial" w:cs="Arial"/>
          <w:lang w:val="es-ES"/>
        </w:rPr>
        <w:t xml:space="preserve"> </w:t>
      </w:r>
      <w:r w:rsidRPr="002338B5">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2338B5">
        <w:rPr>
          <w:rFonts w:ascii="Arial" w:hAnsi="Arial" w:cs="Arial"/>
          <w:lang w:val="es-ES"/>
        </w:rPr>
        <w:t xml:space="preserve"> </w:t>
      </w:r>
      <w:r w:rsidRPr="002338B5">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En 2007, MB&amp;F dio a conocer su primera Horological Machine, el HM1.</w:t>
      </w:r>
      <w:r w:rsidRPr="002338B5">
        <w:rPr>
          <w:rFonts w:ascii="Arial" w:hAnsi="Arial" w:cs="Arial"/>
          <w:lang w:val="es-ES"/>
        </w:rPr>
        <w:t xml:space="preserve"> </w:t>
      </w:r>
      <w:r w:rsidRPr="002338B5">
        <w:rPr>
          <w:rFonts w:ascii="Arial" w:hAnsi="Arial" w:cs="Arial"/>
          <w:noProof/>
          <w:lang w:val="es-ES"/>
        </w:rPr>
        <w:t>La caja esculpida tridimensional y el movimiento de hermoso acabado del HM1 establecieron las pautas de las idiosincrásicas Horological Machines que siguieron:</w:t>
      </w:r>
      <w:r w:rsidRPr="002338B5">
        <w:rPr>
          <w:rFonts w:ascii="Arial" w:hAnsi="Arial" w:cs="Arial"/>
          <w:lang w:val="es-ES"/>
        </w:rPr>
        <w:t xml:space="preserve"> </w:t>
      </w:r>
      <w:r w:rsidRPr="002338B5">
        <w:rPr>
          <w:rFonts w:ascii="Arial" w:hAnsi="Arial" w:cs="Arial"/>
          <w:noProof/>
          <w:lang w:val="es-ES"/>
        </w:rPr>
        <w:t>HM2, HM3, HM4, HM5, HM6, HM7, HM8 y, ahora, HMX, todas ellas máquinas que marcan el tiempo, en vez de máquinas que dicen la hora.</w:t>
      </w:r>
    </w:p>
    <w:p w:rsidR="008A006A" w:rsidRPr="00910315" w:rsidRDefault="008A006A" w:rsidP="008A006A">
      <w:pPr>
        <w:spacing w:before="240" w:line="240" w:lineRule="auto"/>
        <w:jc w:val="both"/>
        <w:rPr>
          <w:rFonts w:ascii="Arial" w:hAnsi="Arial" w:cs="Arial"/>
          <w:noProof/>
          <w:lang w:val="es-ES"/>
        </w:rPr>
      </w:pPr>
      <w:r w:rsidRPr="002338B5">
        <w:rPr>
          <w:rFonts w:ascii="Arial" w:hAnsi="Arial" w:cs="Arial"/>
          <w:noProof/>
          <w:lang w:val="es-ES"/>
        </w:rPr>
        <w:t>En 2011, MB&amp;F presentó sus primeros relojes con caja redonda en la colección Legacy Machine.</w:t>
      </w:r>
      <w:r w:rsidRPr="002338B5">
        <w:rPr>
          <w:rFonts w:ascii="Arial" w:hAnsi="Arial" w:cs="Arial"/>
          <w:lang w:val="es-ES"/>
        </w:rPr>
        <w:t xml:space="preserve"> </w:t>
      </w:r>
      <w:r w:rsidRPr="002338B5">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2338B5">
        <w:rPr>
          <w:rFonts w:ascii="Arial" w:hAnsi="Arial" w:cs="Arial"/>
          <w:lang w:val="es-ES"/>
        </w:rPr>
        <w:t xml:space="preserve"> </w:t>
      </w:r>
      <w:r w:rsidRPr="002338B5">
        <w:rPr>
          <w:rFonts w:ascii="Arial" w:hAnsi="Arial" w:cs="Arial"/>
          <w:noProof/>
          <w:lang w:val="es-ES"/>
        </w:rPr>
        <w:t>Al LM1 y al LM2 le siguió el LM101, la primera máquina MB&amp;F que presentaba un movimiento desarrollado íntegramente de manera interna.</w:t>
      </w:r>
      <w:r w:rsidRPr="002338B5">
        <w:rPr>
          <w:rFonts w:ascii="Arial" w:hAnsi="Arial" w:cs="Arial"/>
          <w:lang w:val="es-ES"/>
        </w:rPr>
        <w:t xml:space="preserve"> </w:t>
      </w:r>
      <w:r w:rsidRPr="002338B5">
        <w:rPr>
          <w:rFonts w:ascii="Arial" w:hAnsi="Arial" w:cs="Arial"/>
          <w:noProof/>
          <w:lang w:val="es-ES"/>
        </w:rPr>
        <w:t>El año 2015 fue testigo del lanzamiento del Legacy Machine Perpetual cuya característica principal es su calendario perpetuo totalmente integrado.</w:t>
      </w:r>
      <w:r w:rsidRPr="002338B5">
        <w:rPr>
          <w:rFonts w:ascii="Arial" w:hAnsi="Arial" w:cs="Arial"/>
          <w:lang w:val="es-ES"/>
        </w:rPr>
        <w:t xml:space="preserve"> </w:t>
      </w:r>
      <w:r w:rsidRPr="002338B5">
        <w:rPr>
          <w:rFonts w:ascii="Arial" w:hAnsi="Arial" w:cs="Arial"/>
          <w:noProof/>
          <w:lang w:val="es-ES"/>
        </w:rPr>
        <w:t xml:space="preserve">Desde entonces, MB&amp;F alterna los lanzamientos de Horological Machines, contemporáneas y decididamente fuera de toda norma, y de Legacy Machines, de </w:t>
      </w:r>
      <w:bookmarkStart w:id="0" w:name="_GoBack"/>
      <w:bookmarkEnd w:id="0"/>
      <w:r w:rsidRPr="00910315">
        <w:rPr>
          <w:rFonts w:ascii="Arial" w:hAnsi="Arial" w:cs="Arial"/>
          <w:noProof/>
          <w:lang w:val="es-ES"/>
        </w:rPr>
        <w:t>inspiración histórica.</w:t>
      </w:r>
    </w:p>
    <w:p w:rsidR="00910315" w:rsidRPr="00910315" w:rsidRDefault="00910315" w:rsidP="00910315">
      <w:pPr>
        <w:spacing w:line="240" w:lineRule="auto"/>
        <w:jc w:val="both"/>
        <w:rPr>
          <w:rFonts w:ascii="Arial" w:hAnsi="Arial" w:cs="Arial"/>
          <w:lang w:val="fr-FR"/>
        </w:rPr>
      </w:pPr>
      <w:r w:rsidRPr="00910315">
        <w:rPr>
          <w:rFonts w:ascii="Arial" w:hAnsi="Arial" w:cs="Arial"/>
          <w:lang w:val="es-ES"/>
        </w:rPr>
        <w:t xml:space="preserve">Además de crear </w:t>
      </w:r>
      <w:proofErr w:type="spellStart"/>
      <w:r w:rsidRPr="00910315">
        <w:rPr>
          <w:rFonts w:ascii="Arial" w:hAnsi="Arial" w:cs="Arial"/>
          <w:lang w:val="es-ES"/>
        </w:rPr>
        <w:t>Horological</w:t>
      </w:r>
      <w:proofErr w:type="spellEnd"/>
      <w:r w:rsidRPr="00910315">
        <w:rPr>
          <w:rFonts w:ascii="Arial" w:hAnsi="Arial" w:cs="Arial"/>
          <w:lang w:val="es-ES"/>
        </w:rPr>
        <w:t xml:space="preserve"> Machines y </w:t>
      </w:r>
      <w:proofErr w:type="spellStart"/>
      <w:r w:rsidRPr="00910315">
        <w:rPr>
          <w:rFonts w:ascii="Arial" w:hAnsi="Arial" w:cs="Arial"/>
          <w:lang w:val="es-ES"/>
        </w:rPr>
        <w:t>Legacy</w:t>
      </w:r>
      <w:proofErr w:type="spellEnd"/>
      <w:r w:rsidRPr="00910315">
        <w:rPr>
          <w:rFonts w:ascii="Arial" w:hAnsi="Arial" w:cs="Arial"/>
          <w:lang w:val="es-ES"/>
        </w:rPr>
        <w:t xml:space="preserve"> Machines, MB&amp;F ha concebido también cajas de música propias de una era estelar (</w:t>
      </w:r>
      <w:proofErr w:type="spellStart"/>
      <w:r w:rsidRPr="00910315">
        <w:rPr>
          <w:rFonts w:ascii="Arial" w:hAnsi="Arial" w:cs="Arial"/>
          <w:lang w:val="es-ES"/>
        </w:rPr>
        <w:t>Music</w:t>
      </w:r>
      <w:proofErr w:type="spellEnd"/>
      <w:r w:rsidRPr="00910315">
        <w:rPr>
          <w:rFonts w:ascii="Arial" w:hAnsi="Arial" w:cs="Arial"/>
          <w:lang w:val="es-ES"/>
        </w:rPr>
        <w:t xml:space="preserve"> Machines 1, 2 y 3) en colaboración con el especialista en cajas musicales </w:t>
      </w:r>
      <w:proofErr w:type="spellStart"/>
      <w:r w:rsidRPr="00910315">
        <w:rPr>
          <w:rFonts w:ascii="Arial" w:hAnsi="Arial" w:cs="Arial"/>
          <w:lang w:val="es-ES"/>
        </w:rPr>
        <w:t>Reuge</w:t>
      </w:r>
      <w:proofErr w:type="spellEnd"/>
      <w:r w:rsidRPr="00910315">
        <w:rPr>
          <w:rFonts w:ascii="Arial" w:hAnsi="Arial" w:cs="Arial"/>
          <w:lang w:val="es-ES"/>
        </w:rPr>
        <w:t xml:space="preserve">; y con </w:t>
      </w:r>
      <w:proofErr w:type="spellStart"/>
      <w:r w:rsidRPr="00910315">
        <w:rPr>
          <w:rFonts w:ascii="Arial" w:hAnsi="Arial" w:cs="Arial"/>
          <w:lang w:val="es-ES"/>
        </w:rPr>
        <w:t>l’Epée</w:t>
      </w:r>
      <w:proofErr w:type="spellEnd"/>
      <w:r w:rsidRPr="00910315">
        <w:rPr>
          <w:rFonts w:ascii="Arial" w:hAnsi="Arial" w:cs="Arial"/>
          <w:lang w:val="es-ES"/>
        </w:rPr>
        <w:t xml:space="preserve"> 1839, relojes inusuales con forma de estación espacial (</w:t>
      </w:r>
      <w:proofErr w:type="spellStart"/>
      <w:r w:rsidRPr="00910315">
        <w:rPr>
          <w:rFonts w:ascii="Arial" w:hAnsi="Arial" w:cs="Arial"/>
          <w:lang w:val="es-ES"/>
        </w:rPr>
        <w:t>Starfleet</w:t>
      </w:r>
      <w:proofErr w:type="spellEnd"/>
      <w:r w:rsidRPr="00910315">
        <w:rPr>
          <w:rFonts w:ascii="Arial" w:hAnsi="Arial" w:cs="Arial"/>
          <w:lang w:val="es-ES"/>
        </w:rPr>
        <w:t xml:space="preserve"> Machine), de cohete (</w:t>
      </w:r>
      <w:proofErr w:type="spellStart"/>
      <w:r w:rsidRPr="00910315">
        <w:rPr>
          <w:rFonts w:ascii="Arial" w:hAnsi="Arial" w:cs="Arial"/>
          <w:lang w:val="es-ES"/>
        </w:rPr>
        <w:t>Destination</w:t>
      </w:r>
      <w:proofErr w:type="spellEnd"/>
      <w:r w:rsidRPr="00910315">
        <w:rPr>
          <w:rFonts w:ascii="Arial" w:hAnsi="Arial" w:cs="Arial"/>
          <w:lang w:val="es-ES"/>
        </w:rPr>
        <w:t xml:space="preserve"> Moon), de araña (</w:t>
      </w:r>
      <w:proofErr w:type="spellStart"/>
      <w:r w:rsidRPr="00910315">
        <w:rPr>
          <w:rFonts w:ascii="Arial" w:hAnsi="Arial" w:cs="Arial"/>
          <w:lang w:val="es-ES"/>
        </w:rPr>
        <w:t>Arachnophobia</w:t>
      </w:r>
      <w:proofErr w:type="spellEnd"/>
      <w:r w:rsidRPr="00910315">
        <w:rPr>
          <w:rFonts w:ascii="Arial" w:hAnsi="Arial" w:cs="Arial"/>
          <w:lang w:val="es-ES"/>
        </w:rPr>
        <w:t>) un pulpo (</w:t>
      </w:r>
      <w:proofErr w:type="spellStart"/>
      <w:r w:rsidRPr="00910315">
        <w:rPr>
          <w:rFonts w:ascii="Arial" w:hAnsi="Arial" w:cs="Arial"/>
          <w:lang w:val="es-ES"/>
        </w:rPr>
        <w:t>Octopood</w:t>
      </w:r>
      <w:proofErr w:type="spellEnd"/>
      <w:r w:rsidRPr="00910315">
        <w:rPr>
          <w:rFonts w:ascii="Arial" w:hAnsi="Arial" w:cs="Arial"/>
          <w:lang w:val="es-ES"/>
        </w:rPr>
        <w:t>), tres robots-reloj (</w:t>
      </w:r>
      <w:proofErr w:type="spellStart"/>
      <w:r w:rsidRPr="00910315">
        <w:rPr>
          <w:rFonts w:ascii="Arial" w:hAnsi="Arial" w:cs="Arial"/>
          <w:lang w:val="es-ES"/>
        </w:rPr>
        <w:t>Melchior</w:t>
      </w:r>
      <w:proofErr w:type="spellEnd"/>
      <w:r w:rsidRPr="00910315">
        <w:rPr>
          <w:rFonts w:ascii="Arial" w:hAnsi="Arial" w:cs="Arial"/>
          <w:lang w:val="es-ES"/>
        </w:rPr>
        <w:t xml:space="preserve">, Sherman y </w:t>
      </w:r>
      <w:proofErr w:type="spellStart"/>
      <w:r w:rsidRPr="00910315">
        <w:rPr>
          <w:rFonts w:ascii="Arial" w:hAnsi="Arial" w:cs="Arial"/>
          <w:lang w:val="es-ES"/>
        </w:rPr>
        <w:t>Balthazar</w:t>
      </w:r>
      <w:proofErr w:type="spellEnd"/>
      <w:r w:rsidRPr="00910315">
        <w:rPr>
          <w:rFonts w:ascii="Arial" w:hAnsi="Arial" w:cs="Arial"/>
          <w:lang w:val="es-ES"/>
        </w:rPr>
        <w:t xml:space="preserve">) y una estación meteorológica mecánica (The </w:t>
      </w:r>
      <w:proofErr w:type="spellStart"/>
      <w:r w:rsidRPr="00910315">
        <w:rPr>
          <w:rFonts w:ascii="Arial" w:hAnsi="Arial" w:cs="Arial"/>
          <w:lang w:val="es-ES"/>
        </w:rPr>
        <w:t>Fifth</w:t>
      </w:r>
      <w:proofErr w:type="spellEnd"/>
      <w:r w:rsidRPr="00910315">
        <w:rPr>
          <w:rFonts w:ascii="Arial" w:hAnsi="Arial" w:cs="Arial"/>
          <w:lang w:val="es-ES"/>
        </w:rPr>
        <w:t xml:space="preserve"> </w:t>
      </w:r>
      <w:proofErr w:type="spellStart"/>
      <w:r w:rsidRPr="00910315">
        <w:rPr>
          <w:rFonts w:ascii="Arial" w:hAnsi="Arial" w:cs="Arial"/>
          <w:lang w:val="es-ES"/>
        </w:rPr>
        <w:t>Element</w:t>
      </w:r>
      <w:proofErr w:type="spellEnd"/>
      <w:r w:rsidRPr="00910315">
        <w:rPr>
          <w:rFonts w:ascii="Arial" w:hAnsi="Arial" w:cs="Arial"/>
          <w:lang w:val="es-ES"/>
        </w:rPr>
        <w:t xml:space="preserve">). En 2016, MB&amp;F y </w:t>
      </w:r>
      <w:proofErr w:type="spellStart"/>
      <w:r w:rsidRPr="00910315">
        <w:rPr>
          <w:rFonts w:ascii="Arial" w:hAnsi="Arial" w:cs="Arial"/>
          <w:lang w:val="es-ES"/>
        </w:rPr>
        <w:t>Caran</w:t>
      </w:r>
      <w:proofErr w:type="spellEnd"/>
      <w:r w:rsidRPr="00910315">
        <w:rPr>
          <w:rFonts w:ascii="Arial" w:hAnsi="Arial" w:cs="Arial"/>
          <w:lang w:val="es-ES"/>
        </w:rPr>
        <w:t xml:space="preserve"> </w:t>
      </w:r>
      <w:proofErr w:type="spellStart"/>
      <w:r w:rsidRPr="00910315">
        <w:rPr>
          <w:rFonts w:ascii="Arial" w:hAnsi="Arial" w:cs="Arial"/>
          <w:lang w:val="es-ES"/>
        </w:rPr>
        <w:t>d’Ache</w:t>
      </w:r>
      <w:proofErr w:type="spellEnd"/>
      <w:r w:rsidRPr="00910315">
        <w:rPr>
          <w:rFonts w:ascii="Arial" w:hAnsi="Arial" w:cs="Arial"/>
          <w:lang w:val="es-ES"/>
        </w:rPr>
        <w:t xml:space="preserve"> presentaron una pluma-cohete mecánica a la que llamaron </w:t>
      </w:r>
      <w:proofErr w:type="spellStart"/>
      <w:r w:rsidRPr="00910315">
        <w:rPr>
          <w:rFonts w:ascii="Arial" w:hAnsi="Arial" w:cs="Arial"/>
          <w:lang w:val="es-ES"/>
        </w:rPr>
        <w:t>Astrograph</w:t>
      </w:r>
      <w:proofErr w:type="spellEnd"/>
      <w:r w:rsidRPr="00910315">
        <w:rPr>
          <w:rFonts w:ascii="Arial" w:hAnsi="Arial" w:cs="Arial"/>
          <w:lang w:val="es-ES"/>
        </w:rPr>
        <w:t>.</w:t>
      </w:r>
    </w:p>
    <w:p w:rsidR="001E3CAC" w:rsidRPr="002338B5" w:rsidRDefault="008A006A" w:rsidP="008A006A">
      <w:pPr>
        <w:spacing w:line="240" w:lineRule="auto"/>
        <w:jc w:val="both"/>
        <w:rPr>
          <w:rFonts w:ascii="Arial" w:hAnsi="Arial" w:cs="Arial"/>
          <w:noProof/>
          <w:lang w:val="es-ES"/>
        </w:rPr>
      </w:pPr>
      <w:r w:rsidRPr="00910315">
        <w:rPr>
          <w:rFonts w:ascii="Arial" w:hAnsi="Arial" w:cs="Arial"/>
          <w:noProof/>
          <w:lang w:val="es-ES"/>
        </w:rPr>
        <w:t>Distinguidos honores también se han hecho presentes a lo largo de este viaje.</w:t>
      </w:r>
      <w:r w:rsidRPr="00910315">
        <w:rPr>
          <w:rFonts w:ascii="Arial" w:hAnsi="Arial" w:cs="Arial"/>
          <w:lang w:val="es-ES"/>
        </w:rPr>
        <w:t xml:space="preserve"> </w:t>
      </w:r>
      <w:r w:rsidRPr="00910315">
        <w:rPr>
          <w:rFonts w:ascii="Arial" w:hAnsi="Arial" w:cs="Arial"/>
          <w:noProof/>
          <w:lang w:val="es-ES"/>
        </w:rPr>
        <w:t xml:space="preserve">Por nombrar algunos, MB&amp;F ha obtenido nada menos que cuatro premios en el </w:t>
      </w:r>
      <w:r w:rsidRPr="00910315">
        <w:rPr>
          <w:rFonts w:ascii="Arial" w:hAnsi="Arial" w:cs="Arial"/>
          <w:i/>
          <w:noProof/>
          <w:lang w:val="es-ES"/>
        </w:rPr>
        <w:t xml:space="preserve">Grand Prix d'Horlogerie de Genève: </w:t>
      </w:r>
      <w:r w:rsidRPr="00910315">
        <w:rPr>
          <w:rFonts w:ascii="Arial" w:hAnsi="Arial" w:cs="Arial"/>
          <w:iCs/>
          <w:noProof/>
          <w:lang w:val="es-ES"/>
        </w:rPr>
        <w:t>en 2016 el LM Perpetual ganó el premio al mejor reloj calendario; en</w:t>
      </w:r>
      <w:r w:rsidRPr="00910315">
        <w:rPr>
          <w:rFonts w:ascii="Arial" w:hAnsi="Arial" w:cs="Arial"/>
          <w:noProof/>
          <w:lang w:val="es-ES"/>
        </w:rPr>
        <w:t xml:space="preserve"> 2012, la Legacy Machine nº1 recibió el premio del público (votado por amantes de la relojería) y el premio al mejor reloj masculino (votado por un jurado profesional) y</w:t>
      </w:r>
      <w:r w:rsidRPr="002338B5">
        <w:rPr>
          <w:rFonts w:ascii="Arial" w:hAnsi="Arial" w:cs="Arial"/>
          <w:noProof/>
          <w:lang w:val="es-ES"/>
        </w:rPr>
        <w:t xml:space="preserve"> en 2010 MB&amp;F ganó con su HM4 Thunderbolt el premio al mejor concepto y diseño de reloj.</w:t>
      </w:r>
      <w:r w:rsidRPr="002338B5">
        <w:rPr>
          <w:rFonts w:ascii="Arial" w:hAnsi="Arial" w:cs="Arial"/>
          <w:lang w:val="es-ES"/>
        </w:rPr>
        <w:t xml:space="preserve"> </w:t>
      </w:r>
      <w:r w:rsidRPr="002338B5">
        <w:rPr>
          <w:rFonts w:ascii="Arial" w:hAnsi="Arial" w:cs="Arial"/>
          <w:noProof/>
          <w:lang w:val="es-ES"/>
        </w:rPr>
        <w:t xml:space="preserve">Finalmente, aunque no menos importante, en 2015 MB&amp;F recibió por su HM6 SpacePirate un premio </w:t>
      </w:r>
      <w:r w:rsidRPr="002338B5">
        <w:rPr>
          <w:rFonts w:ascii="Arial" w:hAnsi="Arial" w:cs="Arial"/>
          <w:i/>
          <w:iCs/>
          <w:noProof/>
          <w:lang w:val="es-ES"/>
        </w:rPr>
        <w:t>Red Dot:</w:t>
      </w:r>
      <w:r w:rsidRPr="002338B5">
        <w:rPr>
          <w:rFonts w:ascii="Arial" w:hAnsi="Arial" w:cs="Arial"/>
          <w:i/>
          <w:iCs/>
          <w:lang w:val="es-ES"/>
        </w:rPr>
        <w:t xml:space="preserve"> </w:t>
      </w:r>
      <w:r w:rsidRPr="002338B5">
        <w:rPr>
          <w:rFonts w:ascii="Arial" w:hAnsi="Arial" w:cs="Arial"/>
          <w:i/>
          <w:iCs/>
          <w:noProof/>
          <w:lang w:val="es-ES"/>
        </w:rPr>
        <w:t>Best of the Best</w:t>
      </w:r>
      <w:r w:rsidRPr="002338B5">
        <w:rPr>
          <w:rFonts w:ascii="Arial" w:hAnsi="Arial" w:cs="Arial"/>
          <w:noProof/>
          <w:lang w:val="es-ES"/>
        </w:rPr>
        <w:t xml:space="preserve">, la máxima distinción en los premios internacionales </w:t>
      </w:r>
      <w:r w:rsidRPr="002338B5">
        <w:rPr>
          <w:rFonts w:ascii="Arial" w:hAnsi="Arial" w:cs="Arial"/>
          <w:i/>
          <w:iCs/>
          <w:noProof/>
          <w:lang w:val="es-ES"/>
        </w:rPr>
        <w:t>Red Dot Awards</w:t>
      </w:r>
      <w:r w:rsidRPr="002338B5">
        <w:rPr>
          <w:rFonts w:ascii="Arial" w:hAnsi="Arial" w:cs="Arial"/>
          <w:noProof/>
          <w:lang w:val="es-ES"/>
        </w:rPr>
        <w:t>.</w:t>
      </w:r>
    </w:p>
    <w:sectPr w:rsidR="001E3CAC" w:rsidRPr="002338B5" w:rsidSect="00C255B2">
      <w:headerReference w:type="default" r:id="rId7"/>
      <w:footerReference w:type="default" r:id="rId8"/>
      <w:pgSz w:w="11906" w:h="16838"/>
      <w:pgMar w:top="1952" w:right="1418" w:bottom="1418"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7C" w:rsidRDefault="00B54B89">
      <w:pPr>
        <w:spacing w:after="0" w:line="240" w:lineRule="auto"/>
      </w:pPr>
      <w:r>
        <w:separator/>
      </w:r>
    </w:p>
  </w:endnote>
  <w:endnote w:type="continuationSeparator" w:id="0">
    <w:p w:rsidR="00A50D7C" w:rsidRDefault="00B5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8C7383" w:rsidRDefault="00B54B89" w:rsidP="009447C4">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9447C4" w:rsidRPr="00C3085D" w:rsidRDefault="00B54B89" w:rsidP="009447C4">
    <w:pPr>
      <w:pStyle w:val="Sansinterligne"/>
      <w:rPr>
        <w:rFonts w:ascii="Arial" w:hAnsi="Arial" w:cs="Arial"/>
        <w:sz w:val="18"/>
        <w:szCs w:val="18"/>
        <w:lang w:val="en-GB"/>
      </w:rPr>
    </w:pPr>
    <w:r w:rsidRPr="009447C4">
      <w:rPr>
        <w:rFonts w:ascii="Arial" w:hAnsi="Arial" w:cs="Arial"/>
        <w:sz w:val="18"/>
        <w:szCs w:val="18"/>
        <w:lang w:val="es-ES_tradnl"/>
      </w:rPr>
      <w:t xml:space="preserve">Charris Yadigaroglou  </w:t>
    </w:r>
    <w:hyperlink r:id="rId1" w:history="1">
      <w:r w:rsidRPr="009447C4">
        <w:rPr>
          <w:rStyle w:val="Lienhypertexte"/>
          <w:rFonts w:ascii="Arial" w:hAnsi="Arial" w:cs="Arial"/>
          <w:sz w:val="18"/>
          <w:szCs w:val="18"/>
          <w:lang w:val="es-ES_tradnl"/>
        </w:rPr>
        <w:t>cy@mbandf.com</w:t>
      </w:r>
    </w:hyperlink>
    <w:r w:rsidRPr="009447C4">
      <w:rPr>
        <w:rFonts w:ascii="Arial" w:hAnsi="Arial" w:cs="Arial"/>
        <w:sz w:val="18"/>
        <w:szCs w:val="18"/>
        <w:lang w:val="es-ES_tradnl"/>
      </w:rPr>
      <w:t xml:space="preserve"> +41 22 508 10 33. </w:t>
    </w:r>
    <w:r w:rsidRPr="009447C4">
      <w:rPr>
        <w:rFonts w:ascii="Arial" w:hAnsi="Arial" w:cs="Arial"/>
        <w:sz w:val="18"/>
        <w:szCs w:val="18"/>
        <w:lang w:val="es-ES_tradnl"/>
      </w:rPr>
      <w:br/>
      <w:t>MB&amp;F SA, Rue Verdaine 11, CH-1204 Ginebra, Suiza</w:t>
    </w:r>
  </w:p>
  <w:p w:rsidR="009447C4" w:rsidRDefault="009103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7C" w:rsidRDefault="00B54B89">
      <w:pPr>
        <w:spacing w:after="0" w:line="240" w:lineRule="auto"/>
      </w:pPr>
      <w:r>
        <w:separator/>
      </w:r>
    </w:p>
  </w:footnote>
  <w:footnote w:type="continuationSeparator" w:id="0">
    <w:p w:rsidR="00A50D7C" w:rsidRDefault="00B5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8D72B3" w:rsidP="008A006A">
    <w:pPr>
      <w:pStyle w:val="En-tte"/>
    </w:pPr>
    <w:r>
      <w:rPr>
        <w:noProof/>
        <w:lang w:eastAsia="fr-CH"/>
      </w:rPr>
      <w:drawing>
        <wp:anchor distT="0" distB="0" distL="114300" distR="114300" simplePos="0" relativeHeight="251659264" behindDoc="0" locked="0" layoutInCell="1" allowOverlap="1">
          <wp:simplePos x="0" y="0"/>
          <wp:positionH relativeFrom="column">
            <wp:posOffset>4812665</wp:posOffset>
          </wp:positionH>
          <wp:positionV relativeFrom="paragraph">
            <wp:posOffset>-273685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B54B89">
      <w:rPr>
        <w:noProof/>
        <w:lang w:eastAsia="fr-CH"/>
      </w:rPr>
      <w:drawing>
        <wp:anchor distT="0" distB="0" distL="114300" distR="114300" simplePos="0" relativeHeight="251658240" behindDoc="0" locked="0" layoutInCell="1" allowOverlap="1">
          <wp:simplePos x="0" y="0"/>
          <wp:positionH relativeFrom="column">
            <wp:posOffset>-1270</wp:posOffset>
          </wp:positionH>
          <wp:positionV relativeFrom="paragraph">
            <wp:posOffset>-71120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89"/>
    <w:rsid w:val="002338B5"/>
    <w:rsid w:val="00436CF8"/>
    <w:rsid w:val="0059136F"/>
    <w:rsid w:val="00803DEB"/>
    <w:rsid w:val="008A006A"/>
    <w:rsid w:val="008C7383"/>
    <w:rsid w:val="008D72B3"/>
    <w:rsid w:val="00910315"/>
    <w:rsid w:val="00A50D7C"/>
    <w:rsid w:val="00B54B89"/>
    <w:rsid w:val="00FE6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A159C-145D-42B7-A8FC-6EE0EF3D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unhideWhenUsed/>
    <w:qFormat/>
    <w:rsid w:val="008C7383"/>
    <w:pPr>
      <w:keepNext/>
      <w:keepLines/>
      <w:spacing w:before="200" w:after="240"/>
      <w:outlineLvl w:val="2"/>
    </w:pPr>
    <w:rPr>
      <w:rFonts w:ascii="Arial" w:eastAsiaTheme="majorEastAsia" w:hAnsi="Arial" w:cstheme="majorBidi"/>
      <w:b/>
      <w:bCs/>
      <w:color w:val="000000" w:themeColor="tex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8C7383"/>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C8A4-F800-4B27-AB8C-4E8AC325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39</TotalTime>
  <Pages>6</Pages>
  <Words>2062</Words>
  <Characters>11344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13</cp:revision>
  <cp:lastPrinted>2016-12-19T13:18:00Z</cp:lastPrinted>
  <dcterms:created xsi:type="dcterms:W3CDTF">2018-06-26T08:24:00Z</dcterms:created>
  <dcterms:modified xsi:type="dcterms:W3CDTF">2018-08-14T13:57:00Z</dcterms:modified>
</cp:coreProperties>
</file>