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C5" w:rsidRPr="00313322" w:rsidRDefault="00BE5E43" w:rsidP="00BE5E43">
      <w:pPr>
        <w:jc w:val="center"/>
        <w:rPr>
          <w:rFonts w:cs="Arial"/>
          <w:b/>
          <w:sz w:val="36"/>
          <w:szCs w:val="36"/>
          <w:lang w:val="en-GB"/>
        </w:rPr>
      </w:pPr>
      <w:r w:rsidRPr="00313322">
        <w:rPr>
          <w:rFonts w:cs="Arial"/>
          <w:b/>
          <w:bCs/>
          <w:sz w:val="36"/>
          <w:szCs w:val="36"/>
          <w:lang w:val="it-IT"/>
        </w:rPr>
        <w:t>HOROLOGICAL MACHINE N°3 ‘FROG X’</w:t>
      </w:r>
    </w:p>
    <w:p w:rsidR="00457BC5" w:rsidRPr="00661D61" w:rsidRDefault="00BE5E43" w:rsidP="00313322">
      <w:pPr>
        <w:jc w:val="center"/>
        <w:rPr>
          <w:rFonts w:cs="Arial"/>
          <w:b/>
          <w:sz w:val="28"/>
          <w:szCs w:val="40"/>
          <w:lang w:val="en-GB"/>
        </w:rPr>
      </w:pPr>
      <w:r>
        <w:rPr>
          <w:rFonts w:cs="Arial"/>
          <w:b/>
          <w:bCs/>
          <w:sz w:val="28"/>
          <w:szCs w:val="40"/>
          <w:lang w:val="it-IT"/>
        </w:rPr>
        <w:t>Un balzo di dieci anni</w:t>
      </w:r>
    </w:p>
    <w:p w:rsidR="00457BC5" w:rsidRDefault="00457BC5" w:rsidP="00457BC5">
      <w:pPr>
        <w:jc w:val="left"/>
        <w:rPr>
          <w:rFonts w:cs="Arial"/>
          <w:lang w:val="en-GB"/>
        </w:rPr>
      </w:pPr>
    </w:p>
    <w:p w:rsidR="00457BC5" w:rsidRPr="00B01B61" w:rsidRDefault="00457BC5" w:rsidP="00457BC5">
      <w:pPr>
        <w:jc w:val="left"/>
        <w:rPr>
          <w:rFonts w:cs="Arial"/>
          <w:lang w:val="en-GB"/>
        </w:rPr>
      </w:pPr>
    </w:p>
    <w:p w:rsidR="00457BC5" w:rsidRDefault="00BE5E43" w:rsidP="00AA74D1">
      <w:pPr>
        <w:rPr>
          <w:rFonts w:cs="Arial"/>
          <w:lang w:val="en-GB"/>
        </w:rPr>
      </w:pPr>
      <w:r w:rsidRPr="00B01B61">
        <w:rPr>
          <w:rFonts w:cs="Arial"/>
          <w:lang w:val="it-IT"/>
        </w:rPr>
        <w:t>Nel 2009, MB&amp;F era al quarto anno della propria espressione creativa dell’arte meccanica. Le Horological Machines N°1 e N°2 avevano stabilito i principi guida del collettivo Maximilian Büsser &amp; Friends: design audace, micromeccanica trasformativa, libera immaginazione. È giunto poi il momento della Horological Machine N°3: l’HM3 aveva tutti gli elementi già presenti nelle HM1 e HM2 (il design, la micromeccanica, l’immaginazione), ma è stata la sua struttura tridimensionale ribelle a lanciare MB&amp;F nell’iperspazio.</w:t>
      </w:r>
    </w:p>
    <w:p w:rsidR="00457BC5" w:rsidRPr="00B01B61" w:rsidRDefault="00457BC5" w:rsidP="00AA74D1">
      <w:pPr>
        <w:rPr>
          <w:rFonts w:cs="Arial"/>
          <w:lang w:val="en-GB"/>
        </w:rPr>
      </w:pPr>
    </w:p>
    <w:p w:rsidR="00457BC5" w:rsidRDefault="00BE5E43" w:rsidP="00AA74D1">
      <w:pPr>
        <w:rPr>
          <w:rFonts w:cs="Arial"/>
          <w:lang w:val="en-GB"/>
        </w:rPr>
      </w:pPr>
      <w:r w:rsidRPr="00B01B61">
        <w:rPr>
          <w:rFonts w:cs="Arial"/>
          <w:lang w:val="it-IT"/>
        </w:rPr>
        <w:t>Un anno dopo, nel 2010, il veicolo che ha trasportato MB&amp;F in un nuovo universo ha dimostrato la propria versatilità e consolidato il proprio posto nel cuore degli appassionati di MB&amp;F di tutto il mondo, trasformandosi nella prima mascotte (nonché la più amata) della Tribù: l’HM3 “Frog”.</w:t>
      </w:r>
    </w:p>
    <w:p w:rsidR="00457BC5" w:rsidRPr="00B01B61" w:rsidRDefault="00457BC5" w:rsidP="00AA74D1">
      <w:pPr>
        <w:rPr>
          <w:rFonts w:cs="Arial"/>
          <w:lang w:val="en-GB"/>
        </w:rPr>
      </w:pPr>
    </w:p>
    <w:p w:rsidR="00457BC5" w:rsidRDefault="00BE5E43" w:rsidP="00AA74D1">
      <w:pPr>
        <w:rPr>
          <w:rFonts w:cs="Arial"/>
          <w:lang w:val="en-GB"/>
        </w:rPr>
      </w:pPr>
      <w:r w:rsidRPr="00B01B61">
        <w:rPr>
          <w:rFonts w:cs="Arial"/>
          <w:lang w:val="it-IT"/>
        </w:rPr>
        <w:t>Due “occhi” globulari che ruotavano per indicare ore e minuti. Un’ampia “bocca” sorridente rivelava l’occasionale sfarfallio luminoso del rotore a forma di ascia, distintivo di MB&amp;F, al passare dinanzi a un datario. Una “pelle” scintillante in titanio, oro rosso o zirconio esotico. Sebbene fosse piccola come l’anfibio che rappresentava, l’HM3 Frog era possente al polso, balzando allo status di icona all’intersezione tra arte cinetica e orologeria.</w:t>
      </w:r>
    </w:p>
    <w:p w:rsidR="00457BC5" w:rsidRPr="00B01B61" w:rsidRDefault="00457BC5" w:rsidP="00AA74D1">
      <w:pPr>
        <w:rPr>
          <w:rFonts w:cs="Arial"/>
          <w:lang w:val="en-GB"/>
        </w:rPr>
      </w:pPr>
    </w:p>
    <w:p w:rsidR="00457BC5" w:rsidRDefault="00BE5E43" w:rsidP="00AA74D1">
      <w:pPr>
        <w:rPr>
          <w:rFonts w:cs="Arial"/>
          <w:lang w:val="en-GB"/>
        </w:rPr>
      </w:pPr>
      <w:r w:rsidRPr="00B01B61">
        <w:rPr>
          <w:rFonts w:cs="Arial"/>
          <w:lang w:val="it-IT"/>
        </w:rPr>
        <w:t>Ora, 10 anni dopo il suo debutto, l’HM3 Frog torna alla ribalta, esposta radiosamente in una cassa in vetro zaffiro, ma sempre con un messaggio nascosto da scoprire. Presentazione dell'Horological Machine N°3 “FrogX”.</w:t>
      </w:r>
    </w:p>
    <w:p w:rsidR="00457BC5" w:rsidRPr="00B01B61" w:rsidRDefault="00457BC5" w:rsidP="00AA74D1">
      <w:pPr>
        <w:rPr>
          <w:rFonts w:cs="Arial"/>
          <w:lang w:val="en-GB"/>
        </w:rPr>
      </w:pPr>
    </w:p>
    <w:p w:rsidR="00457BC5" w:rsidRDefault="00BE5E43" w:rsidP="00AA74D1">
      <w:pPr>
        <w:rPr>
          <w:rFonts w:cs="Arial"/>
          <w:lang w:val="en-GB"/>
        </w:rPr>
      </w:pPr>
      <w:r w:rsidRPr="00B01B61">
        <w:rPr>
          <w:rFonts w:cs="Arial"/>
          <w:lang w:val="it-IT"/>
        </w:rPr>
        <w:t>Per la prima volta, il movimento dell’HM3 è esposto in tutta la sua gloria, impiegato qui nell’iterazione MegaWind in cui la visualizzazione della data lascia il posto a un rotore ampliato. Due cupole sottilissime, realizzate in alluminio per garantire la massima leggerezza, indicano le ore e i minuti, ruotando al di sotto di indici studiati per somigliare alle pupille laterali degli occhi di una rana. I dettagli in Super-LumiNova, come i colori vividi conferiti dalla natura alle sue creature più esuberanti, si rivelano in segmenti fluorescenti sotto al rotore e sulle cupole per la visualizzazione dell’ora.</w:t>
      </w:r>
    </w:p>
    <w:p w:rsidR="00457BC5" w:rsidRPr="00B01B61" w:rsidRDefault="00457BC5" w:rsidP="00AA74D1">
      <w:pPr>
        <w:rPr>
          <w:rFonts w:cs="Arial"/>
          <w:lang w:val="en-GB"/>
        </w:rPr>
      </w:pPr>
    </w:p>
    <w:p w:rsidR="00457BC5" w:rsidRDefault="00BE5E43" w:rsidP="00AA74D1">
      <w:pPr>
        <w:rPr>
          <w:rFonts w:cs="Arial"/>
          <w:lang w:val="en-GB"/>
        </w:rPr>
      </w:pPr>
      <w:r w:rsidRPr="00B01B61">
        <w:rPr>
          <w:rFonts w:cs="Arial"/>
          <w:lang w:val="it-IT"/>
        </w:rPr>
        <w:t>Se la prima HM3 Frog era un animale di terra e acqua, FrogX ci catapulta nel regno arboreo delle rane di vetro, gli anfibi dalla pelle trasparente che popolano le foreste nebulose dell’America Centrale. La cassa trasparente di FrogX è interamente in vetro zaffiro, uno dei minerali noti più duri, e deve essere lavorata con strumenti dotati di punte in diamante o con speciali punte in carburo di alta tecnologia. Nonostante l’esperienza di MB&amp;F con i produttori di vetro zaffiro più all’avanguardia (come dimostrato in creazioni MB&amp;F precedenti tra cui l’HM4 Thunderbolt e l’HM6 Alien Nation), la lavorazione della cassa dell’HM3 FrogX costituisce tuttora una sfida impegnativa. Le cupole in zaffiro separate non solo devono essere uniformi in quanto a dimensioni, ma devono essere esattamente uniformi e coerenti anche in termini di spessore e curvatura per non creare distorsioni ottiche finali nella lettura dell’ora.</w:t>
      </w:r>
    </w:p>
    <w:p w:rsidR="00457BC5" w:rsidRPr="00B01B61" w:rsidRDefault="00457BC5" w:rsidP="00AA74D1">
      <w:pPr>
        <w:rPr>
          <w:rFonts w:cs="Arial"/>
          <w:lang w:val="en-GB"/>
        </w:rPr>
      </w:pPr>
    </w:p>
    <w:p w:rsidR="00457BC5" w:rsidRDefault="00BE5E43" w:rsidP="00AA74D1">
      <w:pPr>
        <w:rPr>
          <w:rFonts w:cs="Arial"/>
          <w:lang w:val="en-GB"/>
        </w:rPr>
      </w:pPr>
      <w:r w:rsidRPr="00B01B61">
        <w:rPr>
          <w:rFonts w:cs="Arial"/>
          <w:lang w:val="it-IT"/>
        </w:rPr>
        <w:t>Osservando la corona di impostazione e carica dell’HM3 FrogX, chi si aspetta di trovare il solito stemma ad ascia rimarrà leggermente stupito dalla presenza di un disco liscio, altamente levigato (anche se gli osservatori più attenti potranno notare una leggera irregolarità nel riflettere la luce). Alla giusta inclinazione, con la giusta tipologia di luce direzionale e la giusta superficie ricevente, si svela il segreto finale della FrogX, interamente esposta. Un segnale segreto, creato scolpendo la corona in metallo a livelli microscopici per consentirle di riflettere la luce in modi altamente specifici, è la chiave per svelare l’ascia MB&amp;F.</w:t>
      </w:r>
    </w:p>
    <w:p w:rsidR="00457BC5" w:rsidRPr="00B01B61" w:rsidRDefault="00457BC5" w:rsidP="00AA74D1">
      <w:pPr>
        <w:rPr>
          <w:rFonts w:cs="Arial"/>
          <w:lang w:val="en-GB"/>
        </w:rPr>
      </w:pPr>
    </w:p>
    <w:p w:rsidR="00457BC5" w:rsidRPr="00B01B61" w:rsidRDefault="00BE5E43" w:rsidP="00AA74D1">
      <w:pPr>
        <w:rPr>
          <w:rFonts w:cs="Arial"/>
          <w:lang w:val="en-GB"/>
        </w:rPr>
      </w:pPr>
      <w:r w:rsidRPr="00B01B61">
        <w:rPr>
          <w:rFonts w:cs="Arial"/>
          <w:lang w:val="it-IT"/>
        </w:rPr>
        <w:lastRenderedPageBreak/>
        <w:t>Le edizioni limitate dell’HM3 FrogX per il 10</w:t>
      </w:r>
      <w:r w:rsidRPr="00B01B61">
        <w:rPr>
          <w:rFonts w:cs="Arial"/>
          <w:vertAlign w:val="superscript"/>
          <w:lang w:val="it-IT"/>
        </w:rPr>
        <w:t>°</w:t>
      </w:r>
      <w:r w:rsidRPr="00B01B61">
        <w:rPr>
          <w:rFonts w:cs="Arial"/>
          <w:lang w:val="it-IT"/>
        </w:rPr>
        <w:t xml:space="preserve"> anniversario sono disponibili in tre versioni di 10 esemplari, ciascuno con rotori blu, viola o turchesi e colori di Super-LumiNova e guarnizioni della cassa in coordinato.</w:t>
      </w:r>
    </w:p>
    <w:p w:rsidR="00457BC5" w:rsidRPr="00B01B61" w:rsidRDefault="00457BC5" w:rsidP="00AA74D1">
      <w:pPr>
        <w:rPr>
          <w:rFonts w:cs="Arial"/>
          <w:lang w:val="en-GB"/>
        </w:rPr>
      </w:pPr>
    </w:p>
    <w:p w:rsidR="00313322" w:rsidRDefault="00313322">
      <w:pPr>
        <w:spacing w:after="160" w:line="259" w:lineRule="auto"/>
        <w:jc w:val="left"/>
        <w:rPr>
          <w:rFonts w:cs="Arial"/>
          <w:b/>
          <w:bCs/>
          <w:lang w:val="it-IT"/>
        </w:rPr>
      </w:pPr>
      <w:r>
        <w:rPr>
          <w:rFonts w:cs="Arial"/>
          <w:b/>
          <w:bCs/>
          <w:lang w:val="it-IT"/>
        </w:rPr>
        <w:br w:type="page"/>
      </w:r>
    </w:p>
    <w:p w:rsidR="00457BC5" w:rsidRDefault="00BE5E43" w:rsidP="00AA74D1">
      <w:pPr>
        <w:rPr>
          <w:rFonts w:cs="Arial"/>
          <w:b/>
          <w:lang w:val="en-GB"/>
        </w:rPr>
      </w:pPr>
      <w:r w:rsidRPr="00B01B61">
        <w:rPr>
          <w:rFonts w:cs="Arial"/>
          <w:b/>
          <w:bCs/>
          <w:lang w:val="it-IT"/>
        </w:rPr>
        <w:lastRenderedPageBreak/>
        <w:t>UN CODICE SEGRETO</w:t>
      </w:r>
    </w:p>
    <w:p w:rsidR="00457BC5" w:rsidRPr="00B01B61" w:rsidRDefault="00457BC5" w:rsidP="00AA74D1">
      <w:pPr>
        <w:rPr>
          <w:rFonts w:cs="Arial"/>
          <w:b/>
          <w:lang w:val="en-GB"/>
        </w:rPr>
      </w:pPr>
    </w:p>
    <w:p w:rsidR="00457BC5" w:rsidRDefault="00BE5E43" w:rsidP="00AA74D1">
      <w:pPr>
        <w:rPr>
          <w:rFonts w:cs="Arial"/>
          <w:lang w:val="en-GB"/>
        </w:rPr>
      </w:pPr>
      <w:r w:rsidRPr="00B01B61">
        <w:rPr>
          <w:rFonts w:cs="Arial"/>
          <w:lang w:val="it-IT"/>
        </w:rPr>
        <w:t>Per creare il segnale segreto ad ascia, MB&amp;F ha lavorato con tecniche di scultura della luce introdotte per la prima volta da Rayform, una società svizzera la cui tecnologia ha varie applicazioni, dal design alle misure anticontraffazione.</w:t>
      </w:r>
    </w:p>
    <w:p w:rsidR="00457BC5" w:rsidRPr="00B01B61" w:rsidRDefault="00457BC5" w:rsidP="00AA74D1">
      <w:pPr>
        <w:rPr>
          <w:rFonts w:cs="Arial"/>
          <w:lang w:val="en-GB"/>
        </w:rPr>
      </w:pPr>
    </w:p>
    <w:p w:rsidR="00457BC5" w:rsidRDefault="00BE5E43" w:rsidP="00AA74D1">
      <w:pPr>
        <w:rPr>
          <w:rFonts w:cs="Arial"/>
          <w:lang w:val="en-GB"/>
        </w:rPr>
      </w:pPr>
      <w:r w:rsidRPr="00B01B61">
        <w:rPr>
          <w:rFonts w:cs="Arial"/>
          <w:lang w:val="it-IT"/>
        </w:rPr>
        <w:t>Formando una superficie in metallo a livelli microscopici, quasi impercettibili all’occhio umano, la tecnologia Rayform è in grado di dirigere fasci di luce incidenti così da rifletterli in modi personalizzati, creando un design o un messaggio in codice con la luce visibile su qualsiasi superficie relativamente uniforme.</w:t>
      </w:r>
    </w:p>
    <w:p w:rsidR="00457BC5" w:rsidRPr="00B01B61" w:rsidRDefault="00457BC5" w:rsidP="00AA74D1">
      <w:pPr>
        <w:rPr>
          <w:rFonts w:cs="Arial"/>
          <w:lang w:val="en-GB"/>
        </w:rPr>
      </w:pPr>
    </w:p>
    <w:p w:rsidR="00457BC5" w:rsidRPr="00B01B61" w:rsidRDefault="00BE5E43" w:rsidP="00AA74D1">
      <w:pPr>
        <w:rPr>
          <w:rFonts w:cs="Arial"/>
          <w:lang w:val="en-GB"/>
        </w:rPr>
      </w:pPr>
      <w:r w:rsidRPr="00B01B61">
        <w:rPr>
          <w:rFonts w:cs="Arial"/>
          <w:lang w:val="it-IT"/>
        </w:rPr>
        <w:t>In seno alla Tribù globale di MB&amp;F, alcuni elementi costituiscono una comprensione riservata di una passione condivisa e l’emblema dell'ascia è il primo e più importante identificatore di questa comunità esclusiva. Con il messaggio segreto celato mediante la tecnologia Rayform nella corona dell’HM3 FrogX, il codice è ulteriormente sotto copertura… persino in una creazione che rivela al mondo i propri meccanismi più reconditi.</w:t>
      </w:r>
    </w:p>
    <w:p w:rsidR="00457BC5" w:rsidRDefault="00457BC5" w:rsidP="00AA74D1">
      <w:pPr>
        <w:rPr>
          <w:rFonts w:cs="Arial"/>
          <w:b/>
          <w:lang w:val="en-GB"/>
        </w:rPr>
      </w:pPr>
    </w:p>
    <w:p w:rsidR="00313322" w:rsidRPr="00B01B61" w:rsidRDefault="00313322" w:rsidP="00AA74D1">
      <w:pPr>
        <w:rPr>
          <w:rFonts w:cs="Arial"/>
          <w:b/>
          <w:lang w:val="en-GB"/>
        </w:rPr>
      </w:pPr>
    </w:p>
    <w:p w:rsidR="00457BC5" w:rsidRDefault="00BE5E43" w:rsidP="00AA74D1">
      <w:pPr>
        <w:rPr>
          <w:rFonts w:cs="Arial"/>
          <w:b/>
          <w:lang w:val="en-GB"/>
        </w:rPr>
      </w:pPr>
      <w:r w:rsidRPr="00B01B61">
        <w:rPr>
          <w:rFonts w:cs="Arial"/>
          <w:b/>
          <w:bCs/>
          <w:lang w:val="it-IT"/>
        </w:rPr>
        <w:t>UNA CHIARA SFIDA</w:t>
      </w:r>
    </w:p>
    <w:p w:rsidR="00457BC5" w:rsidRPr="00B01B61" w:rsidRDefault="00457BC5" w:rsidP="00AA74D1">
      <w:pPr>
        <w:rPr>
          <w:rFonts w:cs="Arial"/>
          <w:b/>
          <w:lang w:val="en-GB"/>
        </w:rPr>
      </w:pPr>
    </w:p>
    <w:p w:rsidR="00457BC5" w:rsidRDefault="00BE5E43" w:rsidP="00AA74D1">
      <w:pPr>
        <w:rPr>
          <w:rFonts w:cs="Arial"/>
          <w:lang w:val="en-GB"/>
        </w:rPr>
      </w:pPr>
      <w:r w:rsidRPr="00B01B61">
        <w:rPr>
          <w:rFonts w:cs="Arial"/>
          <w:lang w:val="it-IT"/>
        </w:rPr>
        <w:t>Il corindone, comunemente noto nella sua forma di gemma come zaffiro, è uno dei minerali più duri noti all’uomo. La sua durezza è superata solamente da pochi altri materiali, in particolare dal diamante (carbonio cristallino), il quale gode di un punteggio di 10 sulla scala di Mohs per la valutazione della durezza, mentre il corindone ha un punteggio di 9. Questa eccezionale durezza significa che i vetri zaffiri degli orologi sono praticamente antigraffio e offrono un’integrità del materiale e una leggibilità imbattibili a lungo termine, oltre a impartire un livello di prestigio non associato al vetro di silicato standard o al policarbonato trasparente, le due alternative più comuni ai vetri zaffiri degli orologi.</w:t>
      </w:r>
    </w:p>
    <w:p w:rsidR="00457BC5" w:rsidRPr="00B01B61" w:rsidRDefault="00457BC5" w:rsidP="00AA74D1">
      <w:pPr>
        <w:rPr>
          <w:rFonts w:cs="Arial"/>
          <w:lang w:val="en-GB"/>
        </w:rPr>
      </w:pPr>
    </w:p>
    <w:p w:rsidR="00457BC5" w:rsidRDefault="00BE5E43" w:rsidP="00AA74D1">
      <w:pPr>
        <w:rPr>
          <w:rFonts w:cs="Arial"/>
          <w:lang w:val="en-GB"/>
        </w:rPr>
      </w:pPr>
      <w:r w:rsidRPr="00B01B61">
        <w:rPr>
          <w:rFonts w:cs="Arial"/>
          <w:lang w:val="it-IT"/>
        </w:rPr>
        <w:t>Parallelamente, ciò significa anche che lo zaffiro è estremamente impegnativo da lavorare in forme tridimensionali complesse, una sfida resa ancora più ardua dalle tolleranze di lavorazione ridotte necessarie nell’orologeria. Dalle sue prime creazioni ad oggi, MB&amp;F ha lavorato con componenti in vetro zaffiro sempre più complessi: le edizioni HM2 “Sapphire Vision”, i vetri a doppia curvatura dell’HM4 Thunderbolt e il corpo allucinatorio dell’HM6 Alien Nation ne sono esempi perfetti.</w:t>
      </w:r>
    </w:p>
    <w:p w:rsidR="00457BC5" w:rsidRPr="00B01B61" w:rsidRDefault="00457BC5" w:rsidP="00AA74D1">
      <w:pPr>
        <w:rPr>
          <w:rFonts w:cs="Arial"/>
          <w:lang w:val="en-GB"/>
        </w:rPr>
      </w:pPr>
    </w:p>
    <w:p w:rsidR="00457BC5" w:rsidRDefault="00BE5E43" w:rsidP="00AA74D1">
      <w:pPr>
        <w:rPr>
          <w:rFonts w:cs="Arial"/>
          <w:lang w:val="en-GB"/>
        </w:rPr>
      </w:pPr>
      <w:r w:rsidRPr="00B01B61">
        <w:rPr>
          <w:rFonts w:cs="Arial"/>
          <w:lang w:val="it-IT"/>
        </w:rPr>
        <w:t>La primissima MB&amp;F HM3 Frog del 2010 presentava già un progresso significativo per l’epoca, con le due cupole gemelle in vetro zaffiro al di sopra delle indicazioni di ore e minuti. Oltre all'esigenza di una curvatura degli “occhi” a cupola impeccabile, lo spessore del vetro dell’HM3 Frog era rigorosamente controllato in modo da non distorcere la visualizzazione dell’ora. In FrogX, le due cupole in zaffiro sono fuse al corpo della cassa superiore, anch’esso in vetro zaffiro, creando un ulteriore livello di difficoltà. La formazione di paia di lenti ottiche perfettamente plasmate, elemento che in biologia si dà per scontato, si rivela un’ardua impresa da replicare meccanicamente.</w:t>
      </w:r>
    </w:p>
    <w:p w:rsidR="00457BC5" w:rsidRPr="00B01B61" w:rsidRDefault="00457BC5" w:rsidP="00AA74D1">
      <w:pPr>
        <w:rPr>
          <w:rFonts w:cs="Arial"/>
          <w:lang w:val="en-GB"/>
        </w:rPr>
      </w:pPr>
    </w:p>
    <w:p w:rsidR="00457BC5" w:rsidRPr="00B01B61" w:rsidRDefault="00BE5E43" w:rsidP="00AA74D1">
      <w:pPr>
        <w:rPr>
          <w:rFonts w:cs="Arial"/>
          <w:lang w:val="en-GB"/>
        </w:rPr>
      </w:pPr>
      <w:r w:rsidRPr="001E451C">
        <w:rPr>
          <w:rFonts w:cs="Arial"/>
          <w:lang w:val="it-IT"/>
        </w:rPr>
        <w:t>La lavorazione e la levigatura di ciascuna cassa dell’HM3 FrogX richiedono diverse settimane di lavoro intensivo e meticoloso, tempo che sarebbe moltiplicato esponenzialmente se non fosse per i 15 anni di esperienza di MB&amp;F nel superare i limiti nel design del vetro zaffiro dal 2005 a questa parte.</w:t>
      </w:r>
    </w:p>
    <w:p w:rsidR="00457BC5" w:rsidRDefault="00457BC5" w:rsidP="00AA74D1">
      <w:pPr>
        <w:rPr>
          <w:rFonts w:cs="Arial"/>
          <w:lang w:val="en-GB"/>
        </w:rPr>
      </w:pPr>
    </w:p>
    <w:p w:rsidR="00313322" w:rsidRDefault="00313322" w:rsidP="00AA74D1">
      <w:pPr>
        <w:rPr>
          <w:rFonts w:cs="Arial"/>
          <w:lang w:val="en-GB"/>
        </w:rPr>
      </w:pPr>
    </w:p>
    <w:p w:rsidR="00313322" w:rsidRDefault="00313322" w:rsidP="00AA74D1">
      <w:pPr>
        <w:rPr>
          <w:rFonts w:cs="Arial"/>
          <w:lang w:val="en-GB"/>
        </w:rPr>
      </w:pPr>
    </w:p>
    <w:p w:rsidR="00313322" w:rsidRPr="00B01B61" w:rsidRDefault="00313322" w:rsidP="00AA74D1">
      <w:pPr>
        <w:rPr>
          <w:rFonts w:cs="Arial"/>
          <w:lang w:val="en-GB"/>
        </w:rPr>
      </w:pPr>
    </w:p>
    <w:p w:rsidR="00457BC5" w:rsidRDefault="00BE5E43" w:rsidP="00AA74D1">
      <w:pPr>
        <w:rPr>
          <w:rFonts w:cs="Arial"/>
          <w:b/>
          <w:lang w:val="en-GB"/>
        </w:rPr>
      </w:pPr>
      <w:r w:rsidRPr="00B01B61">
        <w:rPr>
          <w:rFonts w:cs="Arial"/>
          <w:b/>
          <w:bCs/>
          <w:lang w:val="it-IT"/>
        </w:rPr>
        <w:lastRenderedPageBreak/>
        <w:t>MAGGIORI INFORMAZIONI SULL'HOROLOGICAL MACHINE N°3</w:t>
      </w:r>
    </w:p>
    <w:p w:rsidR="00457BC5" w:rsidRPr="00B01B61" w:rsidRDefault="00457BC5" w:rsidP="00AA74D1">
      <w:pPr>
        <w:rPr>
          <w:rFonts w:cs="Arial"/>
          <w:b/>
          <w:lang w:val="en-GB"/>
        </w:rPr>
      </w:pPr>
    </w:p>
    <w:p w:rsidR="00457BC5" w:rsidRPr="00B01B61" w:rsidRDefault="00BE5E43" w:rsidP="00AA74D1">
      <w:pPr>
        <w:rPr>
          <w:rFonts w:cs="Arial"/>
          <w:lang w:val="en-GB"/>
        </w:rPr>
      </w:pPr>
      <w:r w:rsidRPr="00B01B61">
        <w:rPr>
          <w:rFonts w:cs="Arial"/>
          <w:lang w:val="it-IT"/>
        </w:rPr>
        <w:t>La Horological Machine N°3 è stata presentata per la prima volta nel 2009 e, in sei anni di produzione, è divenuta il modello più popolare di MB&amp;F. Prima di FrogX, l’architettura del movimento e della cassa ha dato vita a 19 varianti precedenti: HM3 Starcruiser in oro bianco e rosso, HM3 Sidewinder in oro bianco e rosso, HM3 ReBel, JWLRYMACHINE nelle versioni viola e rosa, HM3 Frog Ti, HM3 Chocolate Frog, HM3 Black Frog (rotore verde), HM3 Frog Zr (rotore viola), HM3 Fire Frog, HM3 Poison Dart Frog, MoonMachine nelle varianti titanio, oro rosso e nero, MegaWind in oro bianco e rosso e la 2015 MegaWInd Final Edition. Al di là del suo successo inequivocabile in quanto creazione MB&amp;F, l’HM3 (e in particolare l’HM3 Frog) è anche il punto di riferimento emotivo della Tribù MB&amp;F, la comunità globale di proprietari e appassionati che costituisce parte integrante dell’universo di Maximilian Büsser &amp; Friends. Ora, con l’HM3 FrogX e il suo simbolo ad ascia nascosto, i membri della Tribù MB&amp;F hanno in comune non solo un’evidente passione, ma anche un codice segreto.</w:t>
      </w:r>
    </w:p>
    <w:p w:rsidR="00457BC5" w:rsidRDefault="00457BC5" w:rsidP="00AA74D1">
      <w:pPr>
        <w:rPr>
          <w:rFonts w:cs="Arial"/>
          <w:lang w:val="en-GB"/>
        </w:rPr>
      </w:pPr>
    </w:p>
    <w:p w:rsidR="00313322" w:rsidRPr="00B01B61" w:rsidRDefault="00313322" w:rsidP="00AA74D1">
      <w:pPr>
        <w:rPr>
          <w:rFonts w:cs="Arial"/>
          <w:lang w:val="en-GB"/>
        </w:rPr>
      </w:pPr>
    </w:p>
    <w:p w:rsidR="00457BC5" w:rsidRDefault="00BE5E43" w:rsidP="00AA74D1">
      <w:pPr>
        <w:rPr>
          <w:rFonts w:cs="Arial"/>
          <w:b/>
          <w:lang w:val="en-GB"/>
        </w:rPr>
      </w:pPr>
      <w:r w:rsidRPr="00B01B61">
        <w:rPr>
          <w:rFonts w:cs="Arial"/>
          <w:b/>
          <w:bCs/>
          <w:lang w:val="it-IT"/>
        </w:rPr>
        <w:t>MAGGIORI INFORMAZIONI SUL MOVIMENTO DELL'HM3</w:t>
      </w:r>
    </w:p>
    <w:p w:rsidR="00457BC5" w:rsidRPr="00B01B61" w:rsidRDefault="00457BC5" w:rsidP="00AA74D1">
      <w:pPr>
        <w:rPr>
          <w:rFonts w:cs="Arial"/>
          <w:b/>
          <w:lang w:val="en-GB"/>
        </w:rPr>
      </w:pPr>
    </w:p>
    <w:p w:rsidR="00457BC5" w:rsidRDefault="00BE5E43" w:rsidP="00AA74D1">
      <w:pPr>
        <w:rPr>
          <w:rFonts w:cs="Arial"/>
          <w:lang w:val="en-GB"/>
        </w:rPr>
      </w:pPr>
      <w:r w:rsidRPr="00B01B61">
        <w:rPr>
          <w:rFonts w:cs="Arial"/>
          <w:lang w:val="it-IT"/>
        </w:rPr>
        <w:t>L’HM3 FrogX incorpora l’inconfondibile movimento HM3 nella versione MegaWind Final Edition. I ponti realizzati armoniosamente, il bilanciere oscillante, i ruotismi e il rotore di carica automatico ad ascia, emblematico di MB&amp;F, sono tutti visibili sul lato del quadrante. Ciò consente a chi lo indossa di apprezzare pienamente l’arte e la maestria artigianale del movimento dell’HM3 attirando lo sguardo dell’osservatore all’interno di questa macchina altamente complessa: una macchina costituita da più di 300 componenti ad alta precisione, rifiniti con la massima raffinatezza.</w:t>
      </w:r>
    </w:p>
    <w:p w:rsidR="00457BC5" w:rsidRPr="00B01B61" w:rsidRDefault="00457BC5" w:rsidP="00AA74D1">
      <w:pPr>
        <w:rPr>
          <w:rFonts w:cs="Arial"/>
          <w:lang w:val="en-GB"/>
        </w:rPr>
      </w:pPr>
    </w:p>
    <w:p w:rsidR="00457BC5" w:rsidRDefault="00BE5E43" w:rsidP="00AA74D1">
      <w:pPr>
        <w:rPr>
          <w:rFonts w:cs="Arial"/>
          <w:lang w:val="en-GB"/>
        </w:rPr>
      </w:pPr>
      <w:r w:rsidRPr="00B01B61">
        <w:rPr>
          <w:rFonts w:cs="Arial"/>
          <w:lang w:val="it-IT"/>
        </w:rPr>
        <w:t>Il movimento dell’HM3, costruito dal mastro orologiaio pluripremiato Jean-Marc Wiederrecht, si basa su un calibro Girard-Perregaux, letteralmente capovolto per offrire una visuale ininterrotta del rotore di carica ingrandito in oro 22K e titanio e delle oscillazioni del bilanciere.</w:t>
      </w:r>
    </w:p>
    <w:p w:rsidR="00457BC5" w:rsidRPr="00B01B61" w:rsidRDefault="00457BC5" w:rsidP="00AA74D1">
      <w:pPr>
        <w:rPr>
          <w:rFonts w:cs="Arial"/>
          <w:lang w:val="en-GB"/>
        </w:rPr>
      </w:pPr>
    </w:p>
    <w:p w:rsidR="00457BC5" w:rsidRDefault="00BE5E43" w:rsidP="00AA74D1">
      <w:pPr>
        <w:rPr>
          <w:rFonts w:cs="Arial"/>
          <w:lang w:val="en-GB"/>
        </w:rPr>
      </w:pPr>
      <w:r w:rsidRPr="00B01B61">
        <w:rPr>
          <w:rFonts w:cs="Arial"/>
          <w:lang w:val="it-IT"/>
        </w:rPr>
        <w:t>Le indicazioni dell’ora si trovano solitamente in cima, o sul lato del quadrante, di un movimento. Poiché il movimento dell’HM3 è invertito per mostrare il proprio funzionamento, occorreva una soluzione efficiente per trasportare l’alimentazione dalla base del movimento sino alle cupole di indicazione dell’ora in cima. La presenza di pignoni standard incastonati in rubini avrebbe necessitato di ruotismi complessi in grado di generare frizione e di un sostegno inferiore e superiore, un fattore che avrebbe fatto aumentare l’altezza del movimento e, di conseguenza, lo spessore dell’orologio.</w:t>
      </w:r>
    </w:p>
    <w:p w:rsidR="00457BC5" w:rsidRPr="00B01B61" w:rsidRDefault="00457BC5" w:rsidP="00AA74D1">
      <w:pPr>
        <w:rPr>
          <w:rFonts w:cs="Arial"/>
          <w:lang w:val="en-GB"/>
        </w:rPr>
      </w:pPr>
    </w:p>
    <w:p w:rsidR="00457BC5" w:rsidRDefault="00BE5E43" w:rsidP="00AA74D1">
      <w:pPr>
        <w:rPr>
          <w:rFonts w:cs="Arial"/>
          <w:lang w:val="en-GB"/>
        </w:rPr>
      </w:pPr>
      <w:r>
        <w:rPr>
          <w:rFonts w:cs="Arial"/>
          <w:lang w:val="it-IT"/>
        </w:rPr>
        <w:t>Al posto di pignoni standard con rubini, l’HM3 presenta due cuscinetti in ceramica ad alta tecnologia con un ampio diametro di 15 mm. Grazie al loro diametro considerevole, questi cuscinetti riducono al minimo il numero di ruotismi necessari per la generazione di frizione e, grazie alla rigidità derivante dalla loro manifattura e dal loro design ad altissima precisione, richiedono un supporto solamente a un’estremità (la base), offrendo un movimento più sottile.</w:t>
      </w:r>
    </w:p>
    <w:p w:rsidR="00457BC5" w:rsidRPr="00B01B61" w:rsidRDefault="00457BC5" w:rsidP="00AA74D1">
      <w:pPr>
        <w:rPr>
          <w:rFonts w:cs="Arial"/>
          <w:lang w:val="en-GB"/>
        </w:rPr>
      </w:pPr>
    </w:p>
    <w:p w:rsidR="00457BC5" w:rsidRPr="006E1848" w:rsidRDefault="00BE5E43" w:rsidP="006E1848">
      <w:pPr>
        <w:rPr>
          <w:rFonts w:cs="Arial"/>
          <w:lang w:val="en-GB"/>
        </w:rPr>
      </w:pPr>
      <w:r w:rsidRPr="00B01B61">
        <w:rPr>
          <w:rFonts w:cs="Arial"/>
          <w:lang w:val="it-IT"/>
        </w:rPr>
        <w:t>Le due lame in oro 22K del rotore ad ascia MB&amp;F creano un cosiddetto rotore “misterioso” poiché, nell’apparire simmetricamente bilanciate invece di avere una massa visibilmente decentrata, sembrano sfidare le leggi della fisica. Questo effetto è ottenuto lavorando il lato inferiore di una delle lame in oro fino a ricavare un bordo sottilissimo, riducendone così la massa. L’iterazione ingrandita del rotore MegaWind è nata dal suggerimento di un collaboratore abituale di MB&amp;F, l’orologiaio finlandese Stepan Sarpaneva (HM3 MoonMachine, MoonMachine 2), sottolineando ancora una volta i valori fondanti di MB&amp;F in quanto collettivo di talenti individuali, una congiunzione di rapporti profondamente radicati, una confluenza di mondi diversi.</w:t>
      </w:r>
      <w:r w:rsidRPr="00B01B61">
        <w:rPr>
          <w:rFonts w:cs="Arial"/>
          <w:b/>
          <w:bCs/>
          <w:sz w:val="32"/>
          <w:lang w:val="it-IT"/>
        </w:rPr>
        <w:br w:type="page"/>
      </w:r>
    </w:p>
    <w:p w:rsidR="00457BC5" w:rsidRPr="006E1848" w:rsidRDefault="00BE5E43" w:rsidP="00313322">
      <w:pPr>
        <w:jc w:val="center"/>
        <w:rPr>
          <w:rFonts w:cs="Arial"/>
          <w:b/>
          <w:sz w:val="28"/>
          <w:szCs w:val="28"/>
          <w:lang w:val="en-GB"/>
        </w:rPr>
      </w:pPr>
      <w:r w:rsidRPr="006E1848">
        <w:rPr>
          <w:rFonts w:cs="Arial"/>
          <w:b/>
          <w:bCs/>
          <w:sz w:val="28"/>
          <w:szCs w:val="28"/>
          <w:lang w:val="it-IT"/>
        </w:rPr>
        <w:lastRenderedPageBreak/>
        <w:t>HM3 FROG X – SPECIFICHE TECNICHE</w:t>
      </w:r>
    </w:p>
    <w:p w:rsidR="00457BC5" w:rsidRPr="00B01B61" w:rsidRDefault="00457BC5" w:rsidP="00AA74D1">
      <w:pPr>
        <w:rPr>
          <w:rFonts w:cs="Arial"/>
          <w:sz w:val="24"/>
          <w:lang w:val="en-GB"/>
        </w:rPr>
      </w:pPr>
    </w:p>
    <w:p w:rsidR="00457BC5" w:rsidRPr="00B01B61" w:rsidRDefault="00457BC5" w:rsidP="00AA74D1">
      <w:pPr>
        <w:rPr>
          <w:rFonts w:cs="Arial"/>
          <w:lang w:val="en-GB"/>
        </w:rPr>
      </w:pPr>
    </w:p>
    <w:p w:rsidR="00457BC5" w:rsidRPr="00B01B61" w:rsidRDefault="00BE5E43" w:rsidP="00AA74D1">
      <w:pPr>
        <w:rPr>
          <w:rFonts w:cs="Arial"/>
          <w:b/>
          <w:lang w:val="en-GB"/>
        </w:rPr>
      </w:pPr>
      <w:r w:rsidRPr="00313322">
        <w:rPr>
          <w:rFonts w:cs="Arial"/>
          <w:b/>
          <w:lang w:val="it-IT"/>
        </w:rPr>
        <w:t xml:space="preserve">Edizioni limitate </w:t>
      </w:r>
      <w:r w:rsidRPr="00B01B61">
        <w:rPr>
          <w:rFonts w:cs="Arial"/>
          <w:b/>
          <w:bCs/>
          <w:lang w:val="it-IT"/>
        </w:rPr>
        <w:t>HM3 FrogX 10</w:t>
      </w:r>
      <w:r w:rsidRPr="00B01B61">
        <w:rPr>
          <w:rFonts w:cs="Arial"/>
          <w:b/>
          <w:bCs/>
          <w:vertAlign w:val="superscript"/>
          <w:lang w:val="it-IT"/>
        </w:rPr>
        <w:t>°</w:t>
      </w:r>
      <w:r w:rsidRPr="00B01B61">
        <w:rPr>
          <w:rFonts w:cs="Arial"/>
          <w:b/>
          <w:bCs/>
          <w:lang w:val="it-IT"/>
        </w:rPr>
        <w:t xml:space="preserve"> anniversario in vetro zaffiro:</w:t>
      </w:r>
      <w:r w:rsidR="00313322">
        <w:rPr>
          <w:rFonts w:cs="Arial"/>
          <w:b/>
          <w:lang w:val="en-GB"/>
        </w:rPr>
        <w:t xml:space="preserve"> </w:t>
      </w:r>
      <w:r w:rsidRPr="00B01B61">
        <w:rPr>
          <w:rFonts w:cs="Arial"/>
          <w:b/>
          <w:bCs/>
          <w:lang w:val="it-IT"/>
        </w:rPr>
        <w:t>3 x 10 esemplari in blu, viola o turchese</w:t>
      </w:r>
    </w:p>
    <w:p w:rsidR="00457BC5" w:rsidRPr="00B01B61" w:rsidRDefault="00457BC5" w:rsidP="00AA74D1">
      <w:pPr>
        <w:rPr>
          <w:rFonts w:cs="Arial"/>
          <w:lang w:val="en-GB"/>
        </w:rPr>
      </w:pPr>
    </w:p>
    <w:p w:rsidR="00457BC5" w:rsidRPr="00B01B61" w:rsidRDefault="00457BC5" w:rsidP="00AA74D1">
      <w:pPr>
        <w:rPr>
          <w:rFonts w:cs="Arial"/>
          <w:lang w:val="en-GB"/>
        </w:rPr>
      </w:pPr>
    </w:p>
    <w:p w:rsidR="00457BC5" w:rsidRPr="00B01B61" w:rsidRDefault="00BE5E43" w:rsidP="00AA74D1">
      <w:pPr>
        <w:rPr>
          <w:rFonts w:cs="Arial"/>
          <w:b/>
          <w:bCs/>
          <w:lang w:val="en-GB"/>
        </w:rPr>
      </w:pPr>
      <w:r w:rsidRPr="00B01B61">
        <w:rPr>
          <w:rFonts w:cs="Arial"/>
          <w:b/>
          <w:bCs/>
          <w:lang w:val="it-IT"/>
        </w:rPr>
        <w:t>Movimento</w:t>
      </w:r>
    </w:p>
    <w:p w:rsidR="00457BC5" w:rsidRPr="00B01B61" w:rsidRDefault="00BE5E43" w:rsidP="00AA74D1">
      <w:pPr>
        <w:rPr>
          <w:rFonts w:cs="Arial"/>
          <w:lang w:val="en-GB"/>
        </w:rPr>
      </w:pPr>
      <w:r w:rsidRPr="00B01B61">
        <w:rPr>
          <w:rFonts w:cs="Arial"/>
          <w:lang w:val="it-IT"/>
        </w:rPr>
        <w:t>Movimento orologiero tridimensionale progettato da Jean-Marc Wiederrecht / Agenhor, alimentato da una base Girard-Perregaux.</w:t>
      </w:r>
    </w:p>
    <w:p w:rsidR="00457BC5" w:rsidRPr="00B01B61" w:rsidRDefault="00BE5E43" w:rsidP="00AA74D1">
      <w:pPr>
        <w:rPr>
          <w:rFonts w:cs="Arial"/>
          <w:lang w:val="en-GB"/>
        </w:rPr>
      </w:pPr>
      <w:r w:rsidRPr="00B01B61">
        <w:rPr>
          <w:rFonts w:cs="Arial"/>
          <w:lang w:val="it-IT"/>
        </w:rPr>
        <w:t>Frequenza del bilanciere: 4 Hz / 28.800 A/h</w:t>
      </w:r>
    </w:p>
    <w:p w:rsidR="00457BC5" w:rsidRPr="00B01B61" w:rsidRDefault="00BE5E43" w:rsidP="00AA74D1">
      <w:pPr>
        <w:rPr>
          <w:rFonts w:cs="Arial"/>
          <w:lang w:val="en-GB"/>
        </w:rPr>
      </w:pPr>
      <w:r w:rsidRPr="00B01B61">
        <w:rPr>
          <w:rFonts w:cs="Arial"/>
          <w:lang w:val="it-IT"/>
        </w:rPr>
        <w:t>Rotore di carica automatica ad ascia in oro 22K e titanio con rivestimento CVD blu, viola o turchese abbinato alla guarnizione della cassa.</w:t>
      </w:r>
    </w:p>
    <w:p w:rsidR="00457BC5" w:rsidRPr="00B01B61" w:rsidRDefault="00BE5E43" w:rsidP="00AA74D1">
      <w:pPr>
        <w:rPr>
          <w:rFonts w:cs="Arial"/>
          <w:lang w:val="en-GB"/>
        </w:rPr>
      </w:pPr>
      <w:r w:rsidRPr="00B01B61">
        <w:rPr>
          <w:rFonts w:cs="Arial"/>
          <w:lang w:val="it-IT"/>
        </w:rPr>
        <w:t>Ore e minuti trasmessi alle cupole rotanti mediante cuscinetti a sfera in ceramica.</w:t>
      </w:r>
    </w:p>
    <w:p w:rsidR="00457BC5" w:rsidRPr="00B01B61" w:rsidRDefault="00BE5E43" w:rsidP="00AA74D1">
      <w:pPr>
        <w:rPr>
          <w:rFonts w:cs="Arial"/>
          <w:lang w:val="en-GB"/>
        </w:rPr>
      </w:pPr>
      <w:r>
        <w:rPr>
          <w:rFonts w:cs="Arial"/>
          <w:lang w:val="it-IT"/>
        </w:rPr>
        <w:t>Numero di elementi: 277</w:t>
      </w:r>
    </w:p>
    <w:p w:rsidR="00457BC5" w:rsidRPr="00B01B61" w:rsidRDefault="00BE5E43" w:rsidP="00AA74D1">
      <w:pPr>
        <w:rPr>
          <w:rFonts w:cs="Arial"/>
          <w:lang w:val="en-GB"/>
        </w:rPr>
      </w:pPr>
      <w:r>
        <w:rPr>
          <w:rFonts w:cs="Arial"/>
          <w:lang w:val="it-IT"/>
        </w:rPr>
        <w:t>Numero di rubini: 36</w:t>
      </w:r>
    </w:p>
    <w:p w:rsidR="00457BC5" w:rsidRPr="00B01B61" w:rsidRDefault="00BE5E43" w:rsidP="00AA74D1">
      <w:pPr>
        <w:rPr>
          <w:rFonts w:cs="Arial"/>
          <w:lang w:val="en-GB"/>
        </w:rPr>
      </w:pPr>
      <w:r w:rsidRPr="00B01B61">
        <w:rPr>
          <w:rFonts w:cs="Arial"/>
          <w:lang w:val="it-IT"/>
        </w:rPr>
        <w:t>Segmenti in Super-LumiNova al di sotto dell’ascia e sulle cupole di ore e minuti.</w:t>
      </w:r>
    </w:p>
    <w:p w:rsidR="00457BC5" w:rsidRPr="00B01B61" w:rsidRDefault="00457BC5" w:rsidP="00AA74D1">
      <w:pPr>
        <w:rPr>
          <w:rFonts w:cs="Arial"/>
          <w:lang w:val="en-GB"/>
        </w:rPr>
      </w:pPr>
    </w:p>
    <w:p w:rsidR="00457BC5" w:rsidRPr="00B01B61" w:rsidRDefault="00457BC5" w:rsidP="00AA74D1">
      <w:pPr>
        <w:rPr>
          <w:rFonts w:cs="Arial"/>
          <w:lang w:val="en-GB"/>
        </w:rPr>
      </w:pPr>
    </w:p>
    <w:p w:rsidR="00457BC5" w:rsidRPr="00B01B61" w:rsidRDefault="00BE5E43" w:rsidP="00AA74D1">
      <w:pPr>
        <w:rPr>
          <w:rFonts w:cs="Arial"/>
          <w:b/>
          <w:bCs/>
          <w:lang w:val="en-GB"/>
        </w:rPr>
      </w:pPr>
      <w:r w:rsidRPr="00B01B61">
        <w:rPr>
          <w:rFonts w:cs="Arial"/>
          <w:b/>
          <w:bCs/>
          <w:lang w:val="it-IT"/>
        </w:rPr>
        <w:t>Funzioni:</w:t>
      </w:r>
    </w:p>
    <w:p w:rsidR="00457BC5" w:rsidRPr="00B01B61" w:rsidRDefault="00BE5E43" w:rsidP="00AA74D1">
      <w:pPr>
        <w:rPr>
          <w:rFonts w:cs="Arial"/>
          <w:lang w:val="en-GB"/>
        </w:rPr>
      </w:pPr>
      <w:r w:rsidRPr="00B01B61">
        <w:rPr>
          <w:rFonts w:cs="Arial"/>
          <w:lang w:val="it-IT"/>
        </w:rPr>
        <w:t>Ore su una cupola (cupola in alluminio rotante in 12 ore).</w:t>
      </w:r>
    </w:p>
    <w:p w:rsidR="00457BC5" w:rsidRPr="00B01B61" w:rsidRDefault="00BE5E43" w:rsidP="00AA74D1">
      <w:pPr>
        <w:rPr>
          <w:rFonts w:cs="Arial"/>
          <w:lang w:val="en-GB"/>
        </w:rPr>
      </w:pPr>
      <w:r w:rsidRPr="00B01B61">
        <w:rPr>
          <w:rFonts w:cs="Arial"/>
          <w:lang w:val="it-IT"/>
        </w:rPr>
        <w:t>Minuti sulla seconda cupola (cupola in alluminio rotante in 60 minuti).</w:t>
      </w:r>
    </w:p>
    <w:p w:rsidR="00457BC5" w:rsidRPr="00B01B61" w:rsidRDefault="00BE5E43" w:rsidP="00AA74D1">
      <w:pPr>
        <w:rPr>
          <w:rFonts w:cs="Arial"/>
          <w:lang w:val="en-GB"/>
        </w:rPr>
      </w:pPr>
      <w:r w:rsidRPr="00B01B61">
        <w:rPr>
          <w:rFonts w:cs="Arial"/>
          <w:lang w:val="it-IT"/>
        </w:rPr>
        <w:t xml:space="preserve">La corona con “messaggio segreto” riflette i raggi di luce per proiettare l’icona ad ascia MB&amp;F (tecnologia </w:t>
      </w:r>
      <w:r w:rsidRPr="00B01B61">
        <w:rPr>
          <w:rFonts w:cs="Arial"/>
          <w:i/>
          <w:iCs/>
          <w:lang w:val="it-IT"/>
        </w:rPr>
        <w:t>Rayform</w:t>
      </w:r>
      <w:r w:rsidRPr="00B01B61">
        <w:rPr>
          <w:rFonts w:cs="Arial"/>
          <w:lang w:val="it-IT"/>
        </w:rPr>
        <w:t>).</w:t>
      </w:r>
    </w:p>
    <w:p w:rsidR="00457BC5" w:rsidRPr="00B01B61" w:rsidRDefault="00457BC5" w:rsidP="00AA74D1">
      <w:pPr>
        <w:rPr>
          <w:rFonts w:cs="Arial"/>
          <w:lang w:val="en-GB"/>
        </w:rPr>
      </w:pPr>
    </w:p>
    <w:p w:rsidR="00457BC5" w:rsidRPr="00B01B61" w:rsidRDefault="00457BC5" w:rsidP="00AA74D1">
      <w:pPr>
        <w:rPr>
          <w:rFonts w:cs="Arial"/>
          <w:lang w:val="en-GB"/>
        </w:rPr>
      </w:pPr>
    </w:p>
    <w:p w:rsidR="00457BC5" w:rsidRPr="00B01B61" w:rsidRDefault="00BE5E43" w:rsidP="00AA74D1">
      <w:pPr>
        <w:rPr>
          <w:rFonts w:cs="Arial"/>
          <w:b/>
          <w:lang w:val="en-GB"/>
        </w:rPr>
      </w:pPr>
      <w:r w:rsidRPr="00B01B61">
        <w:rPr>
          <w:rFonts w:cs="Arial"/>
          <w:b/>
          <w:bCs/>
          <w:lang w:val="it-IT"/>
        </w:rPr>
        <w:t>Cassa</w:t>
      </w:r>
    </w:p>
    <w:p w:rsidR="00457BC5" w:rsidRPr="00B01B61" w:rsidRDefault="00BE5E43" w:rsidP="00AA74D1">
      <w:pPr>
        <w:rPr>
          <w:rFonts w:cs="Arial"/>
          <w:lang w:val="en-GB"/>
        </w:rPr>
      </w:pPr>
      <w:r w:rsidRPr="00B01B61">
        <w:rPr>
          <w:rFonts w:cs="Arial"/>
          <w:lang w:val="it-IT"/>
        </w:rPr>
        <w:t>Materiale: vetro zaffiro</w:t>
      </w:r>
    </w:p>
    <w:p w:rsidR="00457BC5" w:rsidRPr="00B01B61" w:rsidRDefault="00BE5E43" w:rsidP="00AA74D1">
      <w:pPr>
        <w:rPr>
          <w:rFonts w:cs="Arial"/>
          <w:lang w:val="en-GB"/>
        </w:rPr>
      </w:pPr>
      <w:r w:rsidRPr="00B01B61">
        <w:rPr>
          <w:rFonts w:cs="Arial"/>
          <w:lang w:val="it-IT"/>
        </w:rPr>
        <w:t>Cupole, lunetta e fondello con trattamento antiriflesso su ogni lato</w:t>
      </w:r>
    </w:p>
    <w:p w:rsidR="00457BC5" w:rsidRPr="00B01B61" w:rsidRDefault="00BE5E43" w:rsidP="00AA74D1">
      <w:pPr>
        <w:rPr>
          <w:rFonts w:cs="Arial"/>
          <w:lang w:val="en-GB"/>
        </w:rPr>
      </w:pPr>
      <w:r w:rsidRPr="00B01B61">
        <w:rPr>
          <w:rFonts w:cs="Arial"/>
          <w:lang w:val="it-IT"/>
        </w:rPr>
        <w:t>Guarnizione in blu, viola o turchese coordinata al rotore ad ascia</w:t>
      </w:r>
    </w:p>
    <w:p w:rsidR="00457BC5" w:rsidRPr="00AA74D1" w:rsidRDefault="00BE5E43" w:rsidP="00AA74D1">
      <w:pPr>
        <w:rPr>
          <w:rFonts w:cs="Arial"/>
          <w:lang w:val="en-GB"/>
        </w:rPr>
      </w:pPr>
      <w:r w:rsidRPr="00B01B61">
        <w:rPr>
          <w:rFonts w:cs="Arial"/>
          <w:lang w:val="it-IT"/>
        </w:rPr>
        <w:t>Dimensioni: 48,3 mm x 52,7 mm x 17,5mm</w:t>
      </w:r>
    </w:p>
    <w:p w:rsidR="00457BC5" w:rsidRPr="00B01B61" w:rsidRDefault="00BE5E43" w:rsidP="00AA74D1">
      <w:pPr>
        <w:rPr>
          <w:rFonts w:cs="Arial"/>
          <w:lang w:val="en-GB"/>
        </w:rPr>
      </w:pPr>
      <w:r w:rsidRPr="00B01B61">
        <w:rPr>
          <w:rFonts w:cs="Arial"/>
          <w:lang w:val="it-IT"/>
        </w:rPr>
        <w:t>Numero di elementi: 59</w:t>
      </w:r>
    </w:p>
    <w:p w:rsidR="00457BC5" w:rsidRPr="00B01B61" w:rsidRDefault="00BE5E43" w:rsidP="00AA74D1">
      <w:pPr>
        <w:rPr>
          <w:rFonts w:cs="Arial"/>
          <w:lang w:val="en-GB"/>
        </w:rPr>
      </w:pPr>
      <w:r w:rsidRPr="00B01B61">
        <w:rPr>
          <w:rFonts w:cs="Arial"/>
          <w:lang w:val="it-IT"/>
        </w:rPr>
        <w:t>Impermeabilità: 30 m / 90 piedi / 3 atm</w:t>
      </w:r>
    </w:p>
    <w:p w:rsidR="00457BC5" w:rsidRPr="00B01B61" w:rsidRDefault="00457BC5" w:rsidP="00AA74D1">
      <w:pPr>
        <w:rPr>
          <w:rFonts w:cs="Arial"/>
          <w:lang w:val="en-GB"/>
        </w:rPr>
      </w:pPr>
    </w:p>
    <w:p w:rsidR="00457BC5" w:rsidRPr="00B01B61" w:rsidRDefault="00457BC5" w:rsidP="00AA74D1">
      <w:pPr>
        <w:rPr>
          <w:rFonts w:cs="Arial"/>
          <w:lang w:val="en-GB"/>
        </w:rPr>
      </w:pPr>
    </w:p>
    <w:p w:rsidR="00457BC5" w:rsidRPr="00B01B61" w:rsidRDefault="00BE5E43" w:rsidP="00AA74D1">
      <w:pPr>
        <w:rPr>
          <w:rFonts w:cs="Arial"/>
          <w:b/>
          <w:lang w:val="en-GB"/>
        </w:rPr>
      </w:pPr>
      <w:r w:rsidRPr="00B01B61">
        <w:rPr>
          <w:rFonts w:cs="Arial"/>
          <w:b/>
          <w:bCs/>
          <w:lang w:val="it-IT"/>
        </w:rPr>
        <w:t>Quadranti</w:t>
      </w:r>
    </w:p>
    <w:p w:rsidR="00457BC5" w:rsidRPr="00B01B61" w:rsidRDefault="00BE5E43" w:rsidP="00AA74D1">
      <w:pPr>
        <w:rPr>
          <w:rFonts w:cs="Arial"/>
          <w:lang w:val="en-GB"/>
        </w:rPr>
      </w:pPr>
      <w:r w:rsidRPr="00B01B61">
        <w:rPr>
          <w:rFonts w:cs="Arial"/>
          <w:lang w:val="it-IT"/>
        </w:rPr>
        <w:t>Cupole rotanti in alluminio: 0,58 g</w:t>
      </w:r>
    </w:p>
    <w:p w:rsidR="00457BC5" w:rsidRPr="00B01B61" w:rsidRDefault="00457BC5" w:rsidP="00AA74D1">
      <w:pPr>
        <w:rPr>
          <w:rFonts w:cs="Arial"/>
          <w:lang w:val="en-GB"/>
        </w:rPr>
      </w:pPr>
    </w:p>
    <w:p w:rsidR="00457BC5" w:rsidRPr="00B01B61" w:rsidRDefault="00457BC5" w:rsidP="00AA74D1">
      <w:pPr>
        <w:rPr>
          <w:rFonts w:cs="Arial"/>
          <w:lang w:val="en-GB"/>
        </w:rPr>
      </w:pPr>
    </w:p>
    <w:p w:rsidR="00457BC5" w:rsidRPr="00B01B61" w:rsidRDefault="00BE5E43" w:rsidP="00AA74D1">
      <w:pPr>
        <w:rPr>
          <w:rFonts w:cs="Arial"/>
          <w:b/>
          <w:bCs/>
          <w:lang w:val="en-GB"/>
        </w:rPr>
      </w:pPr>
      <w:r w:rsidRPr="00B01B61">
        <w:rPr>
          <w:rFonts w:cs="Arial"/>
          <w:b/>
          <w:bCs/>
          <w:lang w:val="it-IT"/>
        </w:rPr>
        <w:t>Cinturino e fibbia</w:t>
      </w:r>
    </w:p>
    <w:p w:rsidR="00457BC5" w:rsidRPr="00B01B61" w:rsidRDefault="00BE5E43" w:rsidP="00AA74D1">
      <w:pPr>
        <w:rPr>
          <w:rFonts w:cs="Arial"/>
          <w:lang w:val="en-GB"/>
        </w:rPr>
      </w:pPr>
      <w:r w:rsidRPr="00B01B61">
        <w:rPr>
          <w:rFonts w:cs="Arial"/>
          <w:lang w:val="it-IT"/>
        </w:rPr>
        <w:t>Cinturino in pelle di alligatore cucito a mano con fibbia pieghevole in titanio realizzata su misura.</w:t>
      </w:r>
    </w:p>
    <w:p w:rsidR="00457BC5" w:rsidRDefault="00457BC5" w:rsidP="00AA74D1">
      <w:pPr>
        <w:rPr>
          <w:rFonts w:cs="Arial"/>
          <w:lang w:val="en-GB"/>
        </w:rPr>
      </w:pPr>
    </w:p>
    <w:p w:rsidR="00457BC5" w:rsidRPr="00B01B61" w:rsidRDefault="00457BC5" w:rsidP="00AA74D1">
      <w:pPr>
        <w:rPr>
          <w:rFonts w:cs="Arial"/>
          <w:lang w:val="en-GB"/>
        </w:rPr>
      </w:pPr>
    </w:p>
    <w:p w:rsidR="00457BC5" w:rsidRPr="00B01B61" w:rsidRDefault="00BE5E43" w:rsidP="00AA74D1">
      <w:pPr>
        <w:rPr>
          <w:rFonts w:eastAsiaTheme="majorEastAsia" w:cs="Arial"/>
          <w:b/>
          <w:bCs/>
          <w:color w:val="000000" w:themeColor="text1"/>
          <w:sz w:val="28"/>
          <w:szCs w:val="28"/>
          <w:lang w:val="en-GB"/>
        </w:rPr>
      </w:pPr>
      <w:r w:rsidRPr="00B01B61">
        <w:rPr>
          <w:rFonts w:cs="Arial"/>
          <w:lang w:val="it-IT"/>
        </w:rPr>
        <w:br w:type="page"/>
      </w:r>
    </w:p>
    <w:p w:rsidR="00457BC5" w:rsidRPr="00B01B61" w:rsidRDefault="00BE5E43" w:rsidP="008007B6">
      <w:pPr>
        <w:pStyle w:val="Titre1"/>
        <w:rPr>
          <w:lang w:val="en-GB"/>
        </w:rPr>
      </w:pPr>
      <w:r w:rsidRPr="00B01B61">
        <w:rPr>
          <w:lang w:val="it-IT"/>
        </w:rPr>
        <w:lastRenderedPageBreak/>
        <w:t>GLI AMICI CHE HANNO CONTRIBUITO ALLA REALIZZAZIONE DI FROG X</w:t>
      </w:r>
    </w:p>
    <w:p w:rsidR="00457BC5" w:rsidRPr="00B01B61" w:rsidRDefault="00BE5E43" w:rsidP="00AA74D1">
      <w:pPr>
        <w:pStyle w:val="Sansinterligne"/>
        <w:spacing w:line="276" w:lineRule="auto"/>
        <w:rPr>
          <w:rFonts w:ascii="Arial" w:hAnsi="Arial" w:cs="Arial"/>
          <w:lang w:val="en-US"/>
        </w:rPr>
      </w:pPr>
      <w:r w:rsidRPr="00B01B61">
        <w:rPr>
          <w:rFonts w:ascii="Arial" w:hAnsi="Arial" w:cs="Arial"/>
          <w:b/>
          <w:bCs/>
          <w:lang w:val="it-IT"/>
        </w:rPr>
        <w:t>Concept:</w:t>
      </w:r>
      <w:r w:rsidRPr="00B01B61">
        <w:rPr>
          <w:rFonts w:ascii="Arial" w:hAnsi="Arial" w:cs="Arial"/>
          <w:lang w:val="it-IT"/>
        </w:rPr>
        <w:t xml:space="preserve"> Maximilian Büsser / MB&amp;F</w:t>
      </w:r>
    </w:p>
    <w:p w:rsidR="00457BC5" w:rsidRPr="00B01B61" w:rsidRDefault="00BE5E43" w:rsidP="00AA74D1">
      <w:pPr>
        <w:pStyle w:val="Sansinterligne"/>
        <w:spacing w:line="276" w:lineRule="auto"/>
        <w:rPr>
          <w:rFonts w:ascii="Arial" w:hAnsi="Arial" w:cs="Arial"/>
          <w:lang w:val="en-GB"/>
        </w:rPr>
      </w:pPr>
      <w:r w:rsidRPr="00B01B61">
        <w:rPr>
          <w:rFonts w:ascii="Arial" w:hAnsi="Arial" w:cs="Arial"/>
          <w:b/>
          <w:bCs/>
          <w:lang w:val="it-IT"/>
        </w:rPr>
        <w:t>Design del prodotto:</w:t>
      </w:r>
      <w:r w:rsidRPr="00B01B61">
        <w:rPr>
          <w:rFonts w:ascii="Arial" w:hAnsi="Arial" w:cs="Arial"/>
          <w:lang w:val="it-IT"/>
        </w:rPr>
        <w:t xml:space="preserve"> Eric Giroud / Through the Looking Glass</w:t>
      </w:r>
    </w:p>
    <w:p w:rsidR="00457BC5" w:rsidRPr="00B01B61" w:rsidRDefault="00BE5E43" w:rsidP="00AA74D1">
      <w:pPr>
        <w:pStyle w:val="Sansinterligne"/>
        <w:spacing w:line="276" w:lineRule="auto"/>
        <w:rPr>
          <w:rFonts w:ascii="Arial" w:hAnsi="Arial" w:cs="Arial"/>
          <w:lang w:val="en-GB"/>
        </w:rPr>
      </w:pPr>
      <w:r w:rsidRPr="00B01B61">
        <w:rPr>
          <w:rFonts w:ascii="Arial" w:hAnsi="Arial" w:cs="Arial"/>
          <w:b/>
          <w:bCs/>
          <w:lang w:val="it-IT"/>
        </w:rPr>
        <w:t xml:space="preserve">Gestione tecnica e produttiva: </w:t>
      </w:r>
      <w:r w:rsidRPr="00B01B61">
        <w:rPr>
          <w:rFonts w:ascii="Arial" w:hAnsi="Arial" w:cs="Arial"/>
          <w:lang w:val="it-IT"/>
        </w:rPr>
        <w:t>Serge Kriknoff / MB&amp;F</w:t>
      </w:r>
    </w:p>
    <w:p w:rsidR="00457BC5" w:rsidRPr="00B01B61" w:rsidRDefault="00BE5E43" w:rsidP="00AA74D1">
      <w:pPr>
        <w:pStyle w:val="Sansinterligne"/>
        <w:spacing w:line="276" w:lineRule="auto"/>
        <w:rPr>
          <w:rFonts w:ascii="Arial" w:hAnsi="Arial" w:cs="Arial"/>
          <w:lang w:val="en-GB"/>
        </w:rPr>
      </w:pPr>
      <w:r w:rsidRPr="00B01B61">
        <w:rPr>
          <w:rFonts w:ascii="Arial" w:hAnsi="Arial" w:cs="Arial"/>
          <w:b/>
          <w:bCs/>
          <w:lang w:val="it-IT"/>
        </w:rPr>
        <w:t>R&amp;S</w:t>
      </w:r>
      <w:r w:rsidRPr="00B01B61">
        <w:rPr>
          <w:rFonts w:ascii="Arial" w:hAnsi="Arial" w:cs="Arial"/>
          <w:lang w:val="it-IT"/>
        </w:rPr>
        <w:t>: Simon Brette, Thomas Lorenzato e Robin Anne / MB&amp;F</w:t>
      </w:r>
    </w:p>
    <w:p w:rsidR="00457BC5" w:rsidRPr="00B04620" w:rsidRDefault="00BE5E43" w:rsidP="00AA74D1">
      <w:pPr>
        <w:pStyle w:val="Sansinterligne"/>
        <w:rPr>
          <w:rFonts w:ascii="Arial" w:hAnsi="Arial" w:cs="Arial"/>
          <w:lang w:val="en-US"/>
        </w:rPr>
      </w:pPr>
      <w:r w:rsidRPr="00B01B61">
        <w:rPr>
          <w:rFonts w:ascii="Arial" w:hAnsi="Arial" w:cs="Arial"/>
          <w:b/>
          <w:bCs/>
          <w:lang w:val="it-IT"/>
        </w:rPr>
        <w:t>Movimento</w:t>
      </w:r>
      <w:r w:rsidRPr="00B01B61">
        <w:rPr>
          <w:rFonts w:ascii="Arial" w:hAnsi="Arial" w:cs="Arial"/>
          <w:lang w:val="it-IT"/>
        </w:rPr>
        <w:t>: Jean-Marc Wiederrecht / Agenhor su una base Girard-Perregaux</w:t>
      </w:r>
    </w:p>
    <w:p w:rsidR="00457BC5" w:rsidRPr="00B01B61" w:rsidRDefault="00457BC5" w:rsidP="00AA74D1">
      <w:pPr>
        <w:pStyle w:val="Sansinterligne"/>
        <w:rPr>
          <w:rFonts w:ascii="Arial" w:hAnsi="Arial" w:cs="Arial"/>
          <w:lang w:val="en-US"/>
        </w:rPr>
      </w:pPr>
    </w:p>
    <w:p w:rsidR="00457BC5" w:rsidRPr="00B01B61" w:rsidRDefault="00BE5E43" w:rsidP="00AA74D1">
      <w:pPr>
        <w:pStyle w:val="Sansinterligne"/>
        <w:rPr>
          <w:rFonts w:ascii="Arial" w:hAnsi="Arial" w:cs="Arial"/>
          <w:lang w:val="en-GB"/>
        </w:rPr>
      </w:pPr>
      <w:r w:rsidRPr="00B01B61">
        <w:rPr>
          <w:rFonts w:ascii="Arial" w:hAnsi="Arial" w:cs="Arial"/>
          <w:b/>
          <w:bCs/>
          <w:lang w:val="it-IT"/>
        </w:rPr>
        <w:t>Ruotismi, ponti, pignoni e assi</w:t>
      </w:r>
      <w:r w:rsidRPr="00B01B61">
        <w:rPr>
          <w:rFonts w:ascii="Arial" w:hAnsi="Arial" w:cs="Arial"/>
          <w:lang w:val="it-IT"/>
        </w:rPr>
        <w:t>: Paul-André Tendon / Bandi, Jean-Marc Wiederrecht / Agenhor e Le Temps Retrouvé</w:t>
      </w:r>
    </w:p>
    <w:p w:rsidR="00457BC5" w:rsidRPr="00B01B61" w:rsidRDefault="00BE5E43" w:rsidP="00AA74D1">
      <w:pPr>
        <w:pStyle w:val="Sansinterligne"/>
        <w:rPr>
          <w:rFonts w:ascii="Arial" w:hAnsi="Arial" w:cs="Arial"/>
          <w:lang w:val="en-GB"/>
        </w:rPr>
      </w:pPr>
      <w:r w:rsidRPr="00B01B61">
        <w:rPr>
          <w:rFonts w:ascii="Arial" w:hAnsi="Arial" w:cs="Arial"/>
          <w:b/>
          <w:bCs/>
          <w:lang w:val="it-IT"/>
        </w:rPr>
        <w:t>Finitura manuale dei componenti del movimento</w:t>
      </w:r>
      <w:r w:rsidRPr="00B01B61">
        <w:rPr>
          <w:rFonts w:ascii="Arial" w:hAnsi="Arial" w:cs="Arial"/>
          <w:lang w:val="it-IT"/>
        </w:rPr>
        <w:t xml:space="preserve">: Jacques-Adrien Rochat e Denis Garcia / C-L Rochat, </w:t>
      </w:r>
    </w:p>
    <w:p w:rsidR="00457BC5" w:rsidRPr="00B01B61" w:rsidRDefault="00BE5E43" w:rsidP="00AA74D1">
      <w:pPr>
        <w:pStyle w:val="Sansinterligne"/>
        <w:rPr>
          <w:rFonts w:ascii="Arial" w:hAnsi="Arial" w:cs="Arial"/>
          <w:lang w:val="en-GB"/>
        </w:rPr>
      </w:pPr>
      <w:r w:rsidRPr="00B01B61">
        <w:rPr>
          <w:rFonts w:ascii="Arial" w:hAnsi="Arial" w:cs="Arial"/>
          <w:b/>
          <w:bCs/>
          <w:lang w:val="it-IT"/>
        </w:rPr>
        <w:t>Trattamento CVD</w:t>
      </w:r>
      <w:r w:rsidRPr="00B01B61">
        <w:rPr>
          <w:rFonts w:ascii="Arial" w:hAnsi="Arial" w:cs="Arial"/>
          <w:lang w:val="it-IT"/>
        </w:rPr>
        <w:t xml:space="preserve">: Pierre-Albert Steinmann / Positive Coating </w:t>
      </w:r>
    </w:p>
    <w:p w:rsidR="00457BC5" w:rsidRPr="00B01B61" w:rsidRDefault="00BE5E43" w:rsidP="00AA74D1">
      <w:pPr>
        <w:pStyle w:val="Sansinterligne"/>
        <w:rPr>
          <w:rFonts w:ascii="Arial" w:hAnsi="Arial" w:cs="Arial"/>
          <w:lang w:val="en-GB"/>
        </w:rPr>
      </w:pPr>
      <w:r w:rsidRPr="00B01B61">
        <w:rPr>
          <w:rFonts w:ascii="Arial" w:hAnsi="Arial" w:cs="Arial"/>
          <w:b/>
          <w:bCs/>
          <w:lang w:val="it-IT"/>
        </w:rPr>
        <w:t>Assemblaggio del movimento</w:t>
      </w:r>
      <w:r w:rsidRPr="00B01B61">
        <w:rPr>
          <w:rFonts w:ascii="Arial" w:hAnsi="Arial" w:cs="Arial"/>
          <w:lang w:val="it-IT"/>
        </w:rPr>
        <w:t>: Didier Dumas, Georges Veisy, Anne Guiter, Emmanuel Maitre, e Henri Porteboeuf / MB&amp;F</w:t>
      </w:r>
    </w:p>
    <w:p w:rsidR="00457BC5" w:rsidRPr="00B01B61" w:rsidRDefault="00BE5E43" w:rsidP="00AA74D1">
      <w:pPr>
        <w:pStyle w:val="Sansinterligne"/>
        <w:rPr>
          <w:rFonts w:ascii="Arial" w:hAnsi="Arial" w:cs="Arial"/>
          <w:lang w:val="en-US"/>
        </w:rPr>
      </w:pPr>
      <w:r w:rsidRPr="00B01B61">
        <w:rPr>
          <w:rFonts w:ascii="Arial" w:hAnsi="Arial" w:cs="Arial"/>
          <w:b/>
          <w:bCs/>
          <w:lang w:val="it-IT"/>
        </w:rPr>
        <w:t>Assistenza post-vendita</w:t>
      </w:r>
      <w:r w:rsidRPr="00B01B61">
        <w:rPr>
          <w:rFonts w:ascii="Arial" w:hAnsi="Arial" w:cs="Arial"/>
          <w:lang w:val="it-IT"/>
        </w:rPr>
        <w:t>: Thomas Imberti / MB&amp;F</w:t>
      </w:r>
    </w:p>
    <w:p w:rsidR="00457BC5" w:rsidRPr="00B01B61" w:rsidRDefault="00BE5E43" w:rsidP="00AA74D1">
      <w:pPr>
        <w:pStyle w:val="Sansinterligne"/>
        <w:rPr>
          <w:rFonts w:ascii="Arial" w:hAnsi="Arial" w:cs="Arial"/>
          <w:lang w:val="en-GB"/>
        </w:rPr>
      </w:pPr>
      <w:r w:rsidRPr="00B01B61">
        <w:rPr>
          <w:rFonts w:ascii="Arial" w:hAnsi="Arial" w:cs="Arial"/>
          <w:b/>
          <w:bCs/>
          <w:lang w:val="it-IT"/>
        </w:rPr>
        <w:t>Controllo qualità:</w:t>
      </w:r>
      <w:r w:rsidRPr="00B01B61">
        <w:rPr>
          <w:rFonts w:ascii="Arial" w:hAnsi="Arial" w:cs="Arial"/>
          <w:lang w:val="it-IT"/>
        </w:rPr>
        <w:t xml:space="preserve"> Cyril Fallet / MB&amp;F</w:t>
      </w:r>
    </w:p>
    <w:p w:rsidR="00457BC5" w:rsidRPr="00B01B61" w:rsidRDefault="00BE5E43" w:rsidP="00AA74D1">
      <w:pPr>
        <w:pStyle w:val="Sansinterligne"/>
        <w:rPr>
          <w:rFonts w:ascii="Arial" w:hAnsi="Arial" w:cs="Arial"/>
          <w:lang w:val="en-GB"/>
        </w:rPr>
      </w:pPr>
      <w:r w:rsidRPr="00B01B61">
        <w:rPr>
          <w:rFonts w:ascii="Arial" w:hAnsi="Arial" w:cs="Arial"/>
          <w:b/>
          <w:bCs/>
          <w:lang w:val="it-IT"/>
        </w:rPr>
        <w:t>Cassa e componenti del movimento</w:t>
      </w:r>
      <w:r w:rsidRPr="00B01B61">
        <w:rPr>
          <w:rFonts w:ascii="Arial" w:hAnsi="Arial" w:cs="Arial"/>
          <w:lang w:val="it-IT"/>
        </w:rPr>
        <w:t>: Alain Lemarchand e Jean-Baptiste Prétot / MB&amp;F</w:t>
      </w:r>
    </w:p>
    <w:p w:rsidR="00457BC5" w:rsidRPr="00B01B61" w:rsidRDefault="00BE5E43" w:rsidP="00AA74D1">
      <w:pPr>
        <w:pStyle w:val="Sansinterligne"/>
        <w:rPr>
          <w:rFonts w:ascii="Arial" w:hAnsi="Arial" w:cs="Arial"/>
          <w:lang w:val="en-GB"/>
        </w:rPr>
      </w:pPr>
      <w:r w:rsidRPr="00B01B61">
        <w:rPr>
          <w:rFonts w:ascii="Arial" w:hAnsi="Arial" w:cs="Arial"/>
          <w:b/>
          <w:bCs/>
          <w:lang w:val="it-IT"/>
        </w:rPr>
        <w:t>Decorazione della cassa</w:t>
      </w:r>
      <w:r w:rsidRPr="00B01B61">
        <w:rPr>
          <w:rFonts w:ascii="Arial" w:hAnsi="Arial" w:cs="Arial"/>
          <w:lang w:val="it-IT"/>
        </w:rPr>
        <w:t>: Bripoli</w:t>
      </w:r>
    </w:p>
    <w:p w:rsidR="00457BC5" w:rsidRPr="00B01B61" w:rsidRDefault="00BE5E43" w:rsidP="00AA74D1">
      <w:pPr>
        <w:pStyle w:val="Sansinterligne"/>
        <w:rPr>
          <w:rFonts w:ascii="Arial" w:hAnsi="Arial" w:cs="Arial"/>
          <w:lang w:val="en-GB"/>
        </w:rPr>
      </w:pPr>
      <w:r w:rsidRPr="00B01B61">
        <w:rPr>
          <w:rFonts w:ascii="Arial" w:hAnsi="Arial" w:cs="Arial"/>
          <w:b/>
          <w:bCs/>
          <w:lang w:val="it-IT"/>
        </w:rPr>
        <w:t>Quadrante</w:t>
      </w:r>
      <w:r w:rsidRPr="00B01B61">
        <w:rPr>
          <w:rFonts w:ascii="Arial" w:hAnsi="Arial" w:cs="Arial"/>
          <w:lang w:val="it-IT"/>
        </w:rPr>
        <w:t>: Hassan Chaïba e Virginie Duval / Les Ateliers d’Hermès Horloger e Swissmec</w:t>
      </w:r>
    </w:p>
    <w:p w:rsidR="00457BC5" w:rsidRPr="00B01B61" w:rsidRDefault="00BE5E43" w:rsidP="00AA74D1">
      <w:pPr>
        <w:pStyle w:val="Sansinterligne"/>
        <w:rPr>
          <w:rFonts w:ascii="Arial" w:hAnsi="Arial" w:cs="Arial"/>
          <w:lang w:val="en-GB"/>
        </w:rPr>
      </w:pPr>
      <w:r w:rsidRPr="00B01B61">
        <w:rPr>
          <w:rFonts w:ascii="Arial" w:hAnsi="Arial" w:cs="Arial"/>
          <w:b/>
          <w:bCs/>
          <w:lang w:val="it-IT"/>
        </w:rPr>
        <w:t>Super-LumiNova</w:t>
      </w:r>
      <w:r w:rsidRPr="00B01B61">
        <w:rPr>
          <w:rFonts w:ascii="Arial" w:hAnsi="Arial" w:cs="Arial"/>
          <w:lang w:val="it-IT"/>
        </w:rPr>
        <w:t>: Frédéric Thierry / Monyco</w:t>
      </w:r>
    </w:p>
    <w:p w:rsidR="00457BC5" w:rsidRPr="00B01B61" w:rsidRDefault="00BE5E43" w:rsidP="00AA74D1">
      <w:pPr>
        <w:pStyle w:val="Sansinterligne"/>
        <w:rPr>
          <w:rFonts w:ascii="Arial" w:eastAsia="Arial" w:hAnsi="Arial" w:cs="Arial"/>
          <w:lang w:val="en-GB"/>
        </w:rPr>
      </w:pPr>
      <w:r w:rsidRPr="00B01B61">
        <w:rPr>
          <w:rFonts w:ascii="Arial" w:hAnsi="Arial" w:cs="Arial"/>
          <w:b/>
          <w:bCs/>
          <w:lang w:val="it-IT"/>
        </w:rPr>
        <w:t>Fibbia</w:t>
      </w:r>
      <w:r w:rsidRPr="00B01B61">
        <w:rPr>
          <w:rFonts w:ascii="Arial" w:hAnsi="Arial" w:cs="Arial"/>
          <w:lang w:val="it-IT"/>
        </w:rPr>
        <w:t xml:space="preserve">: </w:t>
      </w:r>
      <w:r w:rsidRPr="00B01B61">
        <w:rPr>
          <w:rFonts w:ascii="Arial" w:eastAsia="Arial" w:hAnsi="Arial" w:cs="Arial"/>
          <w:lang w:val="it-IT"/>
        </w:rPr>
        <w:t xml:space="preserve">G&amp;F Chatelain </w:t>
      </w:r>
    </w:p>
    <w:p w:rsidR="00457BC5" w:rsidRPr="00B01B61" w:rsidRDefault="00BE5E43" w:rsidP="00AA74D1">
      <w:pPr>
        <w:pStyle w:val="Sansinterligne"/>
        <w:rPr>
          <w:rFonts w:ascii="Arial" w:eastAsia="Arial" w:hAnsi="Arial" w:cs="Arial"/>
          <w:lang w:val="en-GB"/>
        </w:rPr>
      </w:pPr>
      <w:r w:rsidRPr="00B01B61">
        <w:rPr>
          <w:rFonts w:ascii="Arial" w:eastAsia="Arial" w:hAnsi="Arial" w:cs="Arial"/>
          <w:b/>
          <w:bCs/>
          <w:lang w:val="it-IT"/>
        </w:rPr>
        <w:t>Rotore</w:t>
      </w:r>
      <w:r w:rsidRPr="00B01B61">
        <w:rPr>
          <w:rFonts w:ascii="Arial" w:eastAsia="Arial" w:hAnsi="Arial" w:cs="Arial"/>
          <w:lang w:val="it-IT"/>
        </w:rPr>
        <w:t>: Marc Bolis / 2B8</w:t>
      </w:r>
    </w:p>
    <w:p w:rsidR="00457BC5" w:rsidRPr="00B01B61" w:rsidRDefault="00BE5E43" w:rsidP="00AA74D1">
      <w:pPr>
        <w:pStyle w:val="Sansinterligne"/>
        <w:rPr>
          <w:rFonts w:ascii="Arial" w:eastAsia="Arial" w:hAnsi="Arial" w:cs="Arial"/>
          <w:lang w:val="en-US"/>
        </w:rPr>
      </w:pPr>
      <w:r w:rsidRPr="00B01B61">
        <w:rPr>
          <w:rFonts w:ascii="Arial" w:eastAsia="Arial" w:hAnsi="Arial" w:cs="Arial"/>
          <w:b/>
          <w:bCs/>
          <w:lang w:val="it-IT"/>
        </w:rPr>
        <w:t>Corona e correttori</w:t>
      </w:r>
      <w:r w:rsidRPr="00B01B61">
        <w:rPr>
          <w:rFonts w:ascii="Arial" w:eastAsia="Arial" w:hAnsi="Arial" w:cs="Arial"/>
          <w:lang w:val="it-IT"/>
        </w:rPr>
        <w:t xml:space="preserve">: Cheval Frères </w:t>
      </w:r>
    </w:p>
    <w:p w:rsidR="00457BC5" w:rsidRPr="00B01B61" w:rsidRDefault="00BE5E43" w:rsidP="00AA74D1">
      <w:pPr>
        <w:rPr>
          <w:rFonts w:cs="Arial"/>
          <w:lang w:val="en-US"/>
        </w:rPr>
      </w:pPr>
      <w:r w:rsidRPr="00B01B61">
        <w:rPr>
          <w:rFonts w:eastAsia="Arial" w:cs="Arial"/>
          <w:b/>
          <w:bCs/>
          <w:lang w:val="it-IT"/>
        </w:rPr>
        <w:t>Corona “messaggio segreto”</w:t>
      </w:r>
      <w:r w:rsidRPr="00B01B61">
        <w:rPr>
          <w:rFonts w:cs="Arial"/>
          <w:lang w:val="it-IT"/>
        </w:rPr>
        <w:t xml:space="preserve">: </w:t>
      </w:r>
      <w:r w:rsidRPr="00B01B61">
        <w:rPr>
          <w:rFonts w:eastAsia="Arial" w:cs="Arial"/>
          <w:lang w:val="it-IT"/>
        </w:rPr>
        <w:t>Rayform</w:t>
      </w:r>
    </w:p>
    <w:p w:rsidR="00457BC5" w:rsidRPr="00B01B61" w:rsidRDefault="00BE5E43" w:rsidP="00AA74D1">
      <w:pPr>
        <w:pStyle w:val="Sansinterligne"/>
        <w:rPr>
          <w:rFonts w:ascii="Arial" w:hAnsi="Arial" w:cs="Arial"/>
          <w:lang w:val="en-US"/>
        </w:rPr>
      </w:pPr>
      <w:r w:rsidRPr="00B01B61">
        <w:rPr>
          <w:rFonts w:ascii="Arial" w:hAnsi="Arial" w:cs="Arial"/>
          <w:b/>
          <w:bCs/>
          <w:lang w:val="it-IT"/>
        </w:rPr>
        <w:t>Vetri zaffiro</w:t>
      </w:r>
      <w:r w:rsidRPr="00B01B61">
        <w:rPr>
          <w:rFonts w:ascii="Arial" w:hAnsi="Arial" w:cs="Arial"/>
          <w:lang w:val="it-IT"/>
        </w:rPr>
        <w:t>: SaphirWerk e Createch</w:t>
      </w:r>
    </w:p>
    <w:p w:rsidR="00457BC5" w:rsidRPr="00B01B61" w:rsidRDefault="00BE5E43" w:rsidP="00AA74D1">
      <w:pPr>
        <w:pStyle w:val="Sansinterligne"/>
        <w:rPr>
          <w:rFonts w:ascii="Arial" w:hAnsi="Arial" w:cs="Arial"/>
          <w:lang w:val="en-GB"/>
        </w:rPr>
      </w:pPr>
      <w:r w:rsidRPr="00B01B61">
        <w:rPr>
          <w:rFonts w:ascii="Arial" w:hAnsi="Arial" w:cs="Arial"/>
          <w:b/>
          <w:bCs/>
          <w:lang w:val="it-IT"/>
        </w:rPr>
        <w:t>Trattamento antiriflesso sui vetri zaffiro</w:t>
      </w:r>
      <w:r w:rsidRPr="00B01B61">
        <w:rPr>
          <w:rFonts w:ascii="Arial" w:hAnsi="Arial" w:cs="Arial"/>
          <w:lang w:val="it-IT"/>
        </w:rPr>
        <w:t xml:space="preserve">: Anthony Schwab / Econorm </w:t>
      </w:r>
    </w:p>
    <w:p w:rsidR="00457BC5" w:rsidRPr="00B01B61" w:rsidRDefault="00BE5E43" w:rsidP="00AA74D1">
      <w:pPr>
        <w:pStyle w:val="Sansinterligne"/>
        <w:rPr>
          <w:rFonts w:ascii="Arial" w:hAnsi="Arial" w:cs="Arial"/>
          <w:lang w:val="en-US"/>
        </w:rPr>
      </w:pPr>
      <w:r w:rsidRPr="00B01B61">
        <w:rPr>
          <w:rFonts w:ascii="Arial" w:hAnsi="Arial" w:cs="Arial"/>
          <w:b/>
          <w:bCs/>
          <w:lang w:val="it-IT"/>
        </w:rPr>
        <w:t>Cinturino</w:t>
      </w:r>
      <w:r w:rsidRPr="00B01B61">
        <w:rPr>
          <w:rFonts w:ascii="Arial" w:hAnsi="Arial" w:cs="Arial"/>
          <w:lang w:val="it-IT"/>
        </w:rPr>
        <w:t>: Multicuirs</w:t>
      </w:r>
    </w:p>
    <w:p w:rsidR="00457BC5" w:rsidRPr="00B01B61" w:rsidRDefault="00BE5E43" w:rsidP="00AA74D1">
      <w:pPr>
        <w:pStyle w:val="Sansinterligne"/>
        <w:rPr>
          <w:rFonts w:ascii="Arial" w:hAnsi="Arial" w:cs="Arial"/>
          <w:lang w:val="en-US"/>
        </w:rPr>
      </w:pPr>
      <w:r w:rsidRPr="00B01B61">
        <w:rPr>
          <w:rFonts w:ascii="Arial" w:hAnsi="Arial" w:cs="Arial"/>
          <w:b/>
          <w:bCs/>
          <w:lang w:val="it-IT"/>
        </w:rPr>
        <w:t>Astuccio</w:t>
      </w:r>
      <w:r w:rsidRPr="00B01B61">
        <w:rPr>
          <w:rFonts w:ascii="Arial" w:hAnsi="Arial" w:cs="Arial"/>
          <w:lang w:val="it-IT"/>
        </w:rPr>
        <w:t>: Olivier Berthon / SoixanteetOnze</w:t>
      </w:r>
    </w:p>
    <w:p w:rsidR="00457BC5" w:rsidRPr="00B01B61" w:rsidRDefault="00BE5E43" w:rsidP="00AA74D1">
      <w:pPr>
        <w:pStyle w:val="Sansinterligne"/>
        <w:rPr>
          <w:rFonts w:ascii="Arial" w:hAnsi="Arial" w:cs="Arial"/>
          <w:lang w:val="en-GB"/>
        </w:rPr>
      </w:pPr>
      <w:r w:rsidRPr="00B01B61">
        <w:rPr>
          <w:rFonts w:ascii="Arial" w:hAnsi="Arial" w:cs="Arial"/>
          <w:b/>
          <w:bCs/>
          <w:lang w:val="it-IT"/>
        </w:rPr>
        <w:t>Logistica della produzione</w:t>
      </w:r>
      <w:r w:rsidRPr="00B01B61">
        <w:rPr>
          <w:rFonts w:ascii="Arial" w:hAnsi="Arial" w:cs="Arial"/>
          <w:lang w:val="it-IT"/>
        </w:rPr>
        <w:t>: David Lamy, Isabel Ortega e Ashley Moussier / MB&amp;F</w:t>
      </w:r>
    </w:p>
    <w:p w:rsidR="00457BC5" w:rsidRPr="00B01B61" w:rsidRDefault="00457BC5" w:rsidP="00AA74D1">
      <w:pPr>
        <w:pStyle w:val="Sansinterligne"/>
        <w:spacing w:line="276" w:lineRule="auto"/>
        <w:rPr>
          <w:rFonts w:ascii="Arial" w:hAnsi="Arial" w:cs="Arial"/>
          <w:i/>
          <w:iCs/>
          <w:lang w:val="en-GB"/>
        </w:rPr>
      </w:pPr>
    </w:p>
    <w:p w:rsidR="00457BC5" w:rsidRPr="00B01B61" w:rsidRDefault="00BE5E43" w:rsidP="00AA74D1">
      <w:pPr>
        <w:pStyle w:val="Sansinterligne"/>
        <w:spacing w:line="276" w:lineRule="auto"/>
        <w:rPr>
          <w:rFonts w:ascii="Arial" w:hAnsi="Arial" w:cs="Arial"/>
          <w:lang w:val="en-GB"/>
        </w:rPr>
      </w:pPr>
      <w:r w:rsidRPr="00B01B61">
        <w:rPr>
          <w:rFonts w:ascii="Arial" w:hAnsi="Arial" w:cs="Arial"/>
          <w:b/>
          <w:bCs/>
          <w:lang w:val="it-IT"/>
        </w:rPr>
        <w:t>Marketing e comunicazione</w:t>
      </w:r>
      <w:r w:rsidRPr="00B01B61">
        <w:rPr>
          <w:rFonts w:ascii="Arial" w:hAnsi="Arial" w:cs="Arial"/>
          <w:lang w:val="it-IT"/>
        </w:rPr>
        <w:t>: Charris Yadigaroglou, Virginie Toral e Arnaud Légeret / MB&amp;F</w:t>
      </w:r>
    </w:p>
    <w:p w:rsidR="00457BC5" w:rsidRPr="00B01B61" w:rsidRDefault="00BE5E43" w:rsidP="00AA74D1">
      <w:pPr>
        <w:pStyle w:val="Sansinterligne"/>
        <w:spacing w:line="276" w:lineRule="auto"/>
        <w:rPr>
          <w:rFonts w:ascii="Arial" w:hAnsi="Arial" w:cs="Arial"/>
          <w:lang w:val="en-GB"/>
        </w:rPr>
      </w:pPr>
      <w:r w:rsidRPr="00B01B61">
        <w:rPr>
          <w:rFonts w:ascii="Arial" w:hAnsi="Arial" w:cs="Arial"/>
          <w:b/>
          <w:bCs/>
          <w:lang w:val="it-IT"/>
        </w:rPr>
        <w:t>M.A.D.Gallery</w:t>
      </w:r>
      <w:r w:rsidRPr="00B01B61">
        <w:rPr>
          <w:rFonts w:ascii="Arial" w:hAnsi="Arial" w:cs="Arial"/>
          <w:lang w:val="it-IT"/>
        </w:rPr>
        <w:t>: Hervé Estienne / MB&amp;F</w:t>
      </w:r>
    </w:p>
    <w:p w:rsidR="00457BC5" w:rsidRPr="00B01B61" w:rsidRDefault="00BE5E43" w:rsidP="00AA74D1">
      <w:pPr>
        <w:pStyle w:val="Sansinterligne"/>
        <w:spacing w:line="276" w:lineRule="auto"/>
        <w:rPr>
          <w:rFonts w:ascii="Arial" w:hAnsi="Arial" w:cs="Arial"/>
          <w:lang w:val="en-GB"/>
        </w:rPr>
      </w:pPr>
      <w:r w:rsidRPr="00B01B61">
        <w:rPr>
          <w:rFonts w:ascii="Arial" w:hAnsi="Arial" w:cs="Arial"/>
          <w:b/>
          <w:bCs/>
          <w:lang w:val="it-IT"/>
        </w:rPr>
        <w:t>Vendite</w:t>
      </w:r>
      <w:r w:rsidRPr="00B01B61">
        <w:rPr>
          <w:rFonts w:ascii="Arial" w:hAnsi="Arial" w:cs="Arial"/>
          <w:lang w:val="it-IT"/>
        </w:rPr>
        <w:t>: Thibault Verdonckt, Virginie Marchon, Cédric Roussel e Jean-Marc Bories / MB&amp;F</w:t>
      </w:r>
    </w:p>
    <w:p w:rsidR="00457BC5" w:rsidRPr="00B01B61" w:rsidRDefault="00BE5E43" w:rsidP="00AA74D1">
      <w:pPr>
        <w:pStyle w:val="Sansinterligne"/>
        <w:spacing w:line="276" w:lineRule="auto"/>
        <w:rPr>
          <w:rFonts w:ascii="Arial" w:hAnsi="Arial" w:cs="Arial"/>
          <w:lang w:val="en-GB"/>
        </w:rPr>
      </w:pPr>
      <w:r w:rsidRPr="00B01B61">
        <w:rPr>
          <w:rFonts w:ascii="Arial" w:hAnsi="Arial" w:cs="Arial"/>
          <w:b/>
          <w:bCs/>
          <w:lang w:val="it-IT"/>
        </w:rPr>
        <w:t>Graphic design</w:t>
      </w:r>
      <w:r w:rsidRPr="00B01B61">
        <w:rPr>
          <w:rFonts w:ascii="Arial" w:hAnsi="Arial" w:cs="Arial"/>
          <w:lang w:val="it-IT"/>
        </w:rPr>
        <w:t xml:space="preserve">: Sidonie Bays / MB&amp;F, Adrien Schulz e Gilles Bondallaz / Z+Z </w:t>
      </w:r>
    </w:p>
    <w:p w:rsidR="00457BC5" w:rsidRPr="00B01B61" w:rsidRDefault="00BE5E43" w:rsidP="00AA74D1">
      <w:pPr>
        <w:pStyle w:val="Sansinterligne"/>
        <w:spacing w:line="276" w:lineRule="auto"/>
        <w:rPr>
          <w:rFonts w:ascii="Arial" w:hAnsi="Arial" w:cs="Arial"/>
          <w:lang w:val="en-GB"/>
        </w:rPr>
      </w:pPr>
      <w:r w:rsidRPr="00B01B61">
        <w:rPr>
          <w:rFonts w:ascii="Arial" w:hAnsi="Arial" w:cs="Arial"/>
          <w:b/>
          <w:bCs/>
          <w:lang w:val="it-IT"/>
        </w:rPr>
        <w:t>Fotografia orologio</w:t>
      </w:r>
      <w:r w:rsidRPr="00B01B61">
        <w:rPr>
          <w:rFonts w:ascii="Arial" w:hAnsi="Arial" w:cs="Arial"/>
          <w:lang w:val="it-IT"/>
        </w:rPr>
        <w:t>: Laurent-Xavier Moulin e Alex Teuscher</w:t>
      </w:r>
    </w:p>
    <w:p w:rsidR="00457BC5" w:rsidRPr="00B01B61" w:rsidRDefault="00BE5E43" w:rsidP="00AA74D1">
      <w:pPr>
        <w:pStyle w:val="Sansinterligne"/>
        <w:spacing w:line="276" w:lineRule="auto"/>
        <w:rPr>
          <w:rFonts w:ascii="Arial" w:hAnsi="Arial" w:cs="Arial"/>
          <w:lang w:val="en-GB"/>
        </w:rPr>
      </w:pPr>
      <w:r w:rsidRPr="00B01B61">
        <w:rPr>
          <w:rFonts w:ascii="Arial" w:hAnsi="Arial" w:cs="Arial"/>
          <w:b/>
          <w:bCs/>
          <w:lang w:val="it-IT"/>
        </w:rPr>
        <w:t>Fotografia ritratti</w:t>
      </w:r>
      <w:r w:rsidRPr="00B01B61">
        <w:rPr>
          <w:rFonts w:ascii="Arial" w:hAnsi="Arial" w:cs="Arial"/>
          <w:lang w:val="it-IT"/>
        </w:rPr>
        <w:t>: Régis Golay / Federal</w:t>
      </w:r>
    </w:p>
    <w:p w:rsidR="00457BC5" w:rsidRPr="00B01B61" w:rsidRDefault="00BE5E43" w:rsidP="00AA74D1">
      <w:pPr>
        <w:pStyle w:val="Sansinterligne"/>
        <w:spacing w:line="276" w:lineRule="auto"/>
        <w:rPr>
          <w:rFonts w:ascii="Arial" w:hAnsi="Arial" w:cs="Arial"/>
          <w:lang w:val="en-GB"/>
        </w:rPr>
      </w:pPr>
      <w:r w:rsidRPr="00B01B61">
        <w:rPr>
          <w:rFonts w:ascii="Arial" w:hAnsi="Arial" w:cs="Arial"/>
          <w:b/>
          <w:bCs/>
          <w:lang w:val="it-IT"/>
        </w:rPr>
        <w:t>Webmaster</w:t>
      </w:r>
      <w:r w:rsidRPr="00B01B61">
        <w:rPr>
          <w:rFonts w:ascii="Arial" w:hAnsi="Arial" w:cs="Arial"/>
          <w:lang w:val="it-IT"/>
        </w:rPr>
        <w:t>: Stéphane Balet / Nord Magnétique, Victor Rodriguez e Mathias Muntz / Nimeo</w:t>
      </w:r>
    </w:p>
    <w:p w:rsidR="00457BC5" w:rsidRPr="00ED45AA" w:rsidRDefault="00BE5E43" w:rsidP="00AA74D1">
      <w:pPr>
        <w:pStyle w:val="Sansinterligne"/>
        <w:spacing w:line="276" w:lineRule="auto"/>
        <w:rPr>
          <w:rFonts w:ascii="Arial" w:hAnsi="Arial" w:cs="Arial"/>
          <w:lang w:val="en-GB"/>
        </w:rPr>
      </w:pPr>
      <w:r w:rsidRPr="00ED45AA">
        <w:rPr>
          <w:rFonts w:ascii="Arial" w:hAnsi="Arial" w:cs="Arial"/>
          <w:b/>
          <w:bCs/>
          <w:lang w:val="it-IT"/>
        </w:rPr>
        <w:t>Film</w:t>
      </w:r>
      <w:r w:rsidRPr="00ED45AA">
        <w:rPr>
          <w:rFonts w:ascii="Arial" w:hAnsi="Arial" w:cs="Arial"/>
          <w:lang w:val="it-IT"/>
        </w:rPr>
        <w:t>: Marc-André Deschoux / MAD LUX</w:t>
      </w:r>
    </w:p>
    <w:p w:rsidR="00457BC5" w:rsidRPr="00B01B61" w:rsidRDefault="00BE5E43" w:rsidP="00AA74D1">
      <w:pPr>
        <w:pStyle w:val="Sansinterligne"/>
        <w:rPr>
          <w:rFonts w:ascii="Arial" w:hAnsi="Arial" w:cs="Arial"/>
          <w:lang w:val="en-GB"/>
        </w:rPr>
      </w:pPr>
      <w:r w:rsidRPr="00B01B61">
        <w:rPr>
          <w:rFonts w:ascii="Arial" w:hAnsi="Arial" w:cs="Arial"/>
          <w:b/>
          <w:bCs/>
          <w:lang w:val="it-IT"/>
        </w:rPr>
        <w:t>Testi</w:t>
      </w:r>
      <w:r w:rsidRPr="00B01B61">
        <w:rPr>
          <w:rFonts w:ascii="Arial" w:hAnsi="Arial" w:cs="Arial"/>
          <w:lang w:val="it-IT"/>
        </w:rPr>
        <w:t>: Suzanne Wong / WorldTempus</w:t>
      </w:r>
    </w:p>
    <w:p w:rsidR="00AA74D1" w:rsidRDefault="00AA74D1">
      <w:pPr>
        <w:spacing w:after="160" w:line="259" w:lineRule="auto"/>
        <w:jc w:val="left"/>
        <w:rPr>
          <w:rFonts w:cs="Arial"/>
          <w:lang w:val="en-GB"/>
        </w:rPr>
      </w:pPr>
      <w:r>
        <w:rPr>
          <w:rFonts w:cs="Arial"/>
          <w:lang w:val="en-GB"/>
        </w:rPr>
        <w:br w:type="page"/>
      </w:r>
    </w:p>
    <w:p w:rsidR="00AA74D1" w:rsidRPr="000B777A" w:rsidRDefault="00AA74D1" w:rsidP="00AA74D1">
      <w:pPr>
        <w:spacing w:after="160"/>
        <w:jc w:val="center"/>
        <w:rPr>
          <w:rFonts w:eastAsia="DengXian" w:cs="Arial"/>
          <w:b/>
          <w:sz w:val="28"/>
          <w:szCs w:val="28"/>
          <w:lang w:val="it-IT" w:eastAsia="zh-CN"/>
        </w:rPr>
      </w:pPr>
      <w:r w:rsidRPr="000B777A">
        <w:rPr>
          <w:rFonts w:eastAsia="DengXian" w:cs="Arial"/>
          <w:b/>
          <w:sz w:val="28"/>
          <w:szCs w:val="28"/>
          <w:lang w:val="it-IT" w:eastAsia="zh-CN"/>
        </w:rPr>
        <w:lastRenderedPageBreak/>
        <w:t xml:space="preserve">MB&amp;F – </w:t>
      </w:r>
      <w:r w:rsidRPr="007A3395">
        <w:rPr>
          <w:rFonts w:eastAsia="DengXian" w:cs="Arial"/>
          <w:b/>
          <w:caps/>
          <w:sz w:val="28"/>
          <w:szCs w:val="28"/>
          <w:lang w:val="it-IT" w:eastAsia="zh-CN"/>
        </w:rPr>
        <w:t>La nascit</w:t>
      </w:r>
      <w:bookmarkStart w:id="0" w:name="_GoBack"/>
      <w:bookmarkEnd w:id="0"/>
      <w:r w:rsidRPr="007A3395">
        <w:rPr>
          <w:rFonts w:eastAsia="DengXian" w:cs="Arial"/>
          <w:b/>
          <w:caps/>
          <w:sz w:val="28"/>
          <w:szCs w:val="28"/>
          <w:lang w:val="it-IT" w:eastAsia="zh-CN"/>
        </w:rPr>
        <w:t>a di un laboratorio concettuale</w:t>
      </w:r>
    </w:p>
    <w:p w:rsidR="00AA74D1" w:rsidRPr="000B777A" w:rsidRDefault="00AA74D1" w:rsidP="00AA74D1">
      <w:pPr>
        <w:rPr>
          <w:rFonts w:eastAsia="Calibri" w:cs="Arial"/>
          <w:lang w:val="it-IT"/>
        </w:rPr>
      </w:pPr>
    </w:p>
    <w:p w:rsidR="00AA74D1" w:rsidRPr="0001476B" w:rsidRDefault="00AA74D1" w:rsidP="00AA74D1">
      <w:pPr>
        <w:rPr>
          <w:rFonts w:eastAsia="DengXian" w:cs="Arial"/>
          <w:lang w:val="it-IT" w:eastAsia="zh-CN"/>
        </w:rPr>
      </w:pPr>
      <w:r w:rsidRPr="0001476B">
        <w:rPr>
          <w:rFonts w:eastAsia="DengXian" w:cs="Arial"/>
          <w:lang w:val="it-IT" w:eastAsia="zh-CN"/>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rsidR="00AA74D1" w:rsidRPr="0001476B" w:rsidRDefault="00AA74D1" w:rsidP="00AA74D1">
      <w:pPr>
        <w:rPr>
          <w:rFonts w:eastAsia="DengXian" w:cs="Arial"/>
          <w:lang w:val="it-IT" w:eastAsia="zh-CN"/>
        </w:rPr>
      </w:pPr>
      <w:r w:rsidRPr="0001476B">
        <w:rPr>
          <w:rFonts w:eastAsia="DengXian" w:cs="Arial"/>
          <w:lang w:val="it-IT" w:eastAsia="zh-CN"/>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AA74D1" w:rsidRPr="0001476B" w:rsidRDefault="00AA74D1" w:rsidP="00AA74D1">
      <w:pPr>
        <w:rPr>
          <w:rFonts w:eastAsia="DengXian" w:cs="Arial"/>
          <w:lang w:val="it-IT" w:eastAsia="zh-CN"/>
        </w:rPr>
      </w:pPr>
      <w:r w:rsidRPr="0001476B">
        <w:rPr>
          <w:rFonts w:eastAsia="DengXian" w:cs="Arial"/>
          <w:lang w:val="it-IT" w:eastAsia="zh-CN"/>
        </w:rPr>
        <w:br/>
      </w:r>
      <w:r w:rsidRPr="0001476B">
        <w:rPr>
          <w:rFonts w:cs="Arial"/>
          <w:lang w:val="it-IT"/>
        </w:rPr>
        <w:t>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il regno animale (HM7, HM10).</w:t>
      </w:r>
    </w:p>
    <w:p w:rsidR="00AA74D1" w:rsidRPr="0001476B" w:rsidRDefault="00AA74D1" w:rsidP="00AA74D1">
      <w:pPr>
        <w:rPr>
          <w:rFonts w:eastAsia="DengXian" w:cs="Arial"/>
          <w:lang w:val="it-IT" w:eastAsia="zh-CN"/>
        </w:rPr>
      </w:pPr>
      <w:r w:rsidRPr="0001476B">
        <w:rPr>
          <w:rFonts w:eastAsia="DengXian" w:cs="Arial"/>
          <w:lang w:val="it-IT" w:eastAsia="zh-CN"/>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rsidR="00AA74D1" w:rsidRPr="0001476B" w:rsidRDefault="00AA74D1" w:rsidP="00AA74D1">
      <w:pPr>
        <w:rPr>
          <w:rFonts w:eastAsia="DengXian" w:cs="Arial"/>
          <w:lang w:val="it-IT" w:eastAsia="zh-CN"/>
        </w:rPr>
      </w:pPr>
    </w:p>
    <w:p w:rsidR="00AA74D1" w:rsidRDefault="00AA74D1" w:rsidP="00AA74D1">
      <w:pPr>
        <w:rPr>
          <w:rFonts w:eastAsia="DengXian" w:cs="Arial"/>
          <w:lang w:val="it-IT" w:eastAsia="zh-CN"/>
        </w:rPr>
      </w:pPr>
      <w:r w:rsidRPr="0001476B">
        <w:rPr>
          <w:rFonts w:eastAsia="DengXian" w:cs="Arial"/>
          <w:lang w:val="it-IT" w:eastAsia="zh-CN"/>
        </w:rPr>
        <w:t>Poiché F sta per Friends, è del tutto naturale per MB&amp;F sviluppare collaborazioni con gli artisti, orologiai, designer e produttori di cui ha stima. Ne sono nate due nuove categorie di creazioni: Performance Art e Co-creations.</w:t>
      </w:r>
    </w:p>
    <w:p w:rsidR="00AA74D1" w:rsidRDefault="00AA74D1" w:rsidP="00AA74D1">
      <w:pPr>
        <w:rPr>
          <w:rFonts w:eastAsia="DengXian" w:cs="Arial"/>
          <w:lang w:val="it-IT" w:eastAsia="zh-CN"/>
        </w:rPr>
      </w:pPr>
    </w:p>
    <w:p w:rsidR="00AA74D1" w:rsidRPr="0001476B" w:rsidRDefault="00AA74D1" w:rsidP="00AA74D1">
      <w:pPr>
        <w:rPr>
          <w:rFonts w:eastAsia="DengXian" w:cs="Arial"/>
          <w:lang w:val="it-IT" w:eastAsia="zh-CN"/>
        </w:rPr>
      </w:pPr>
      <w:r w:rsidRPr="0001476B">
        <w:rPr>
          <w:rFonts w:eastAsia="DengXian" w:cs="Arial"/>
          <w:lang w:val="it-IT" w:eastAsia="zh-CN"/>
        </w:rPr>
        <w:t>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AA74D1" w:rsidRPr="0001476B" w:rsidRDefault="00AA74D1" w:rsidP="00AA74D1">
      <w:pPr>
        <w:rPr>
          <w:rFonts w:eastAsia="DengXian" w:cs="Arial"/>
          <w:lang w:val="it-IT" w:eastAsia="zh-CN"/>
        </w:rPr>
      </w:pPr>
    </w:p>
    <w:p w:rsidR="00AA74D1" w:rsidRPr="0001476B" w:rsidRDefault="00AA74D1" w:rsidP="00AA74D1">
      <w:pPr>
        <w:rPr>
          <w:rFonts w:eastAsia="DengXian" w:cs="Arial"/>
          <w:lang w:val="it-IT" w:eastAsia="zh-CN"/>
        </w:rPr>
      </w:pPr>
      <w:r w:rsidRPr="0001476B">
        <w:rPr>
          <w:rFonts w:eastAsia="DengXian" w:cs="Arial"/>
          <w:lang w:val="it-IT" w:eastAsia="zh-CN"/>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AA74D1" w:rsidRPr="0001476B" w:rsidRDefault="00AA74D1" w:rsidP="00AA74D1">
      <w:pPr>
        <w:rPr>
          <w:rFonts w:eastAsia="DengXian" w:cs="Arial"/>
          <w:lang w:val="it-IT" w:eastAsia="zh-CN"/>
        </w:rPr>
      </w:pPr>
    </w:p>
    <w:p w:rsidR="00AA74D1" w:rsidRPr="0001476B" w:rsidRDefault="00AA74D1" w:rsidP="00AA74D1">
      <w:pPr>
        <w:rPr>
          <w:rFonts w:eastAsia="DengXian" w:cs="Arial"/>
          <w:lang w:val="it-IT" w:eastAsia="zh-CN"/>
        </w:rPr>
      </w:pPr>
      <w:r w:rsidRPr="0001476B">
        <w:rPr>
          <w:rFonts w:eastAsia="DengXian" w:cs="Arial"/>
          <w:lang w:val="it-IT" w:eastAsia="zh-CN"/>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w:t>
      </w:r>
      <w:r w:rsidRPr="0001476B">
        <w:rPr>
          <w:rFonts w:eastAsia="DengXian" w:cs="Arial"/>
          <w:lang w:val="it-IT" w:eastAsia="zh-CN"/>
        </w:rPr>
        <w:lastRenderedPageBreak/>
        <w:t>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rsidR="00B6344B" w:rsidRPr="00AA74D1" w:rsidRDefault="00B6344B" w:rsidP="00AA74D1">
      <w:pPr>
        <w:rPr>
          <w:rFonts w:cs="Arial"/>
          <w:lang w:val="it-IT"/>
        </w:rPr>
      </w:pPr>
    </w:p>
    <w:sectPr w:rsidR="00B6344B" w:rsidRPr="00AA74D1" w:rsidSect="00AA74D1">
      <w:headerReference w:type="default" r:id="rId6"/>
      <w:foot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D1" w:rsidRDefault="00AA74D1" w:rsidP="00AA74D1">
      <w:r>
        <w:separator/>
      </w:r>
    </w:p>
  </w:endnote>
  <w:endnote w:type="continuationSeparator" w:id="0">
    <w:p w:rsidR="00AA74D1" w:rsidRDefault="00AA74D1" w:rsidP="00AA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D1" w:rsidRDefault="00AA74D1" w:rsidP="00AA74D1">
    <w:pPr>
      <w:pStyle w:val="Sansinterligne"/>
      <w:rPr>
        <w:rFonts w:ascii="Arial" w:hAnsi="Arial" w:cs="Arial"/>
        <w:sz w:val="18"/>
        <w:szCs w:val="18"/>
        <w:lang w:val="it-IT"/>
      </w:rPr>
    </w:pPr>
  </w:p>
  <w:p w:rsidR="00AA74D1" w:rsidRPr="00496DF1" w:rsidRDefault="00AA74D1" w:rsidP="00AA74D1">
    <w:pPr>
      <w:pStyle w:val="Sansinterligne"/>
      <w:rPr>
        <w:rFonts w:ascii="Arial" w:hAnsi="Arial" w:cs="Arial"/>
        <w:sz w:val="18"/>
        <w:szCs w:val="18"/>
        <w:lang w:val="it-IT"/>
      </w:rPr>
    </w:pPr>
    <w:r w:rsidRPr="00C3085D">
      <w:rPr>
        <w:rFonts w:ascii="Arial" w:hAnsi="Arial" w:cs="Arial"/>
        <w:sz w:val="18"/>
        <w:szCs w:val="18"/>
        <w:lang w:val="it-IT"/>
      </w:rPr>
      <w:t xml:space="preserve">Per ulteriori informazioni contattare </w:t>
    </w:r>
  </w:p>
  <w:p w:rsidR="00AA74D1" w:rsidRPr="00496DF1" w:rsidRDefault="00AA74D1" w:rsidP="00AA74D1">
    <w:pPr>
      <w:pStyle w:val="Sansinterligne"/>
      <w:rPr>
        <w:rFonts w:ascii="Arial" w:hAnsi="Arial" w:cs="Arial"/>
        <w:sz w:val="18"/>
        <w:szCs w:val="18"/>
        <w:lang w:val="it-IT"/>
      </w:rPr>
    </w:pPr>
    <w:r w:rsidRPr="00496DF1">
      <w:rPr>
        <w:rFonts w:ascii="Arial" w:hAnsi="Arial" w:cs="Arial"/>
        <w:sz w:val="18"/>
        <w:szCs w:val="18"/>
        <w:lang w:val="it-IT"/>
      </w:rPr>
      <w:t xml:space="preserve">Charris Yadigaroglou - </w:t>
    </w:r>
    <w:hyperlink r:id="rId1" w:history="1">
      <w:r w:rsidRPr="00496DF1">
        <w:rPr>
          <w:rStyle w:val="Lienhypertexte"/>
          <w:rFonts w:ascii="Arial" w:hAnsi="Arial" w:cs="Arial"/>
          <w:sz w:val="18"/>
          <w:szCs w:val="18"/>
          <w:lang w:val="it-IT"/>
        </w:rPr>
        <w:t>cy@mbandf.com</w:t>
      </w:r>
    </w:hyperlink>
    <w:r w:rsidRPr="00496DF1">
      <w:rPr>
        <w:rFonts w:ascii="Arial" w:hAnsi="Arial" w:cs="Arial"/>
        <w:sz w:val="18"/>
        <w:szCs w:val="18"/>
        <w:lang w:val="it-IT"/>
      </w:rPr>
      <w:t xml:space="preserve"> / Arnaud Légeret - arl@mbandf.com</w:t>
    </w:r>
  </w:p>
  <w:p w:rsidR="00AA74D1" w:rsidRPr="00E35FE3" w:rsidRDefault="00AA74D1" w:rsidP="00AA74D1">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AA74D1" w:rsidRPr="00AA74D1" w:rsidRDefault="00AA74D1" w:rsidP="00AA74D1">
    <w:pPr>
      <w:pStyle w:val="Sansinterligne"/>
      <w:rPr>
        <w:rFonts w:ascii="Arial" w:hAnsi="Arial" w:cs="Arial"/>
        <w:sz w:val="18"/>
        <w:szCs w:val="18"/>
      </w:rPr>
    </w:pPr>
    <w:r>
      <w:rPr>
        <w:rFonts w:ascii="Arial" w:hAnsi="Arial" w:cs="Arial"/>
        <w:sz w:val="18"/>
        <w:szCs w:val="18"/>
        <w:lang w:val="it-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D1" w:rsidRDefault="00AA74D1" w:rsidP="00AA74D1">
      <w:r>
        <w:separator/>
      </w:r>
    </w:p>
  </w:footnote>
  <w:footnote w:type="continuationSeparator" w:id="0">
    <w:p w:rsidR="00AA74D1" w:rsidRDefault="00AA74D1" w:rsidP="00AA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D1" w:rsidRDefault="00AA74D1">
    <w:pPr>
      <w:pStyle w:val="En-tte"/>
    </w:pPr>
    <w:r>
      <w:rPr>
        <w:noProof/>
        <w:lang w:eastAsia="fr-CH"/>
      </w:rPr>
      <w:drawing>
        <wp:inline distT="0" distB="0" distL="0" distR="0" wp14:anchorId="3FB66CC7" wp14:editId="5477F0BF">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p w:rsidR="00AA74D1" w:rsidRDefault="00AA74D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C5"/>
    <w:rsid w:val="001E451C"/>
    <w:rsid w:val="00313322"/>
    <w:rsid w:val="00457BC5"/>
    <w:rsid w:val="004F7E38"/>
    <w:rsid w:val="00661D61"/>
    <w:rsid w:val="006E1848"/>
    <w:rsid w:val="007565D3"/>
    <w:rsid w:val="008007B6"/>
    <w:rsid w:val="00AA74D1"/>
    <w:rsid w:val="00AC481A"/>
    <w:rsid w:val="00B01B61"/>
    <w:rsid w:val="00B04620"/>
    <w:rsid w:val="00B60544"/>
    <w:rsid w:val="00B6344B"/>
    <w:rsid w:val="00BE5E43"/>
    <w:rsid w:val="00D21D69"/>
    <w:rsid w:val="00ED45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6C47"/>
  <w15:chartTrackingRefBased/>
  <w15:docId w15:val="{67B3EF17-9BC7-4ABA-9298-3E134C6A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C5"/>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8007B6"/>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07B6"/>
    <w:rPr>
      <w:rFonts w:ascii="Arial" w:eastAsiaTheme="majorEastAsia" w:hAnsi="Arial" w:cstheme="majorBidi"/>
      <w:b/>
      <w:bCs/>
      <w:color w:val="000000" w:themeColor="text1"/>
      <w:sz w:val="28"/>
      <w:szCs w:val="28"/>
    </w:rPr>
  </w:style>
  <w:style w:type="paragraph" w:styleId="Sansinterligne">
    <w:name w:val="No Spacing"/>
    <w:uiPriority w:val="99"/>
    <w:qFormat/>
    <w:rsid w:val="00457BC5"/>
    <w:pPr>
      <w:spacing w:after="0" w:line="240" w:lineRule="auto"/>
      <w:jc w:val="both"/>
    </w:pPr>
  </w:style>
  <w:style w:type="paragraph" w:styleId="En-tte">
    <w:name w:val="header"/>
    <w:basedOn w:val="Normal"/>
    <w:link w:val="En-tteCar"/>
    <w:uiPriority w:val="99"/>
    <w:unhideWhenUsed/>
    <w:rsid w:val="00AA74D1"/>
    <w:pPr>
      <w:tabs>
        <w:tab w:val="center" w:pos="4536"/>
        <w:tab w:val="right" w:pos="9072"/>
      </w:tabs>
    </w:pPr>
  </w:style>
  <w:style w:type="character" w:customStyle="1" w:styleId="En-tteCar">
    <w:name w:val="En-tête Car"/>
    <w:basedOn w:val="Policepardfaut"/>
    <w:link w:val="En-tte"/>
    <w:uiPriority w:val="99"/>
    <w:rsid w:val="00AA74D1"/>
    <w:rPr>
      <w:rFonts w:ascii="Arial" w:hAnsi="Arial"/>
    </w:rPr>
  </w:style>
  <w:style w:type="paragraph" w:styleId="Pieddepage">
    <w:name w:val="footer"/>
    <w:basedOn w:val="Normal"/>
    <w:link w:val="PieddepageCar"/>
    <w:uiPriority w:val="99"/>
    <w:unhideWhenUsed/>
    <w:rsid w:val="00AA74D1"/>
    <w:pPr>
      <w:tabs>
        <w:tab w:val="center" w:pos="4536"/>
        <w:tab w:val="right" w:pos="9072"/>
      </w:tabs>
    </w:pPr>
  </w:style>
  <w:style w:type="character" w:customStyle="1" w:styleId="PieddepageCar">
    <w:name w:val="Pied de page Car"/>
    <w:basedOn w:val="Policepardfaut"/>
    <w:link w:val="Pieddepage"/>
    <w:uiPriority w:val="99"/>
    <w:rsid w:val="00AA74D1"/>
    <w:rPr>
      <w:rFonts w:ascii="Arial" w:hAnsi="Arial"/>
    </w:rPr>
  </w:style>
  <w:style w:type="character" w:styleId="Lienhypertexte">
    <w:name w:val="Hyperlink"/>
    <w:basedOn w:val="Policepardfaut"/>
    <w:uiPriority w:val="99"/>
    <w:unhideWhenUsed/>
    <w:rsid w:val="00AA7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2846</Words>
  <Characters>15654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Camille Reix</cp:lastModifiedBy>
  <cp:revision>8</cp:revision>
  <dcterms:created xsi:type="dcterms:W3CDTF">2020-10-27T09:50:00Z</dcterms:created>
  <dcterms:modified xsi:type="dcterms:W3CDTF">2020-10-27T13:59:00Z</dcterms:modified>
</cp:coreProperties>
</file>