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3E" w:rsidRPr="00E370E2" w:rsidRDefault="004814A6" w:rsidP="00FF14EE">
      <w:pPr>
        <w:pStyle w:val="Sansinterligne"/>
        <w:spacing w:before="240"/>
        <w:jc w:val="center"/>
        <w:rPr>
          <w:rFonts w:ascii="Arial" w:hAnsi="Arial" w:cs="Arial"/>
          <w:b/>
          <w:sz w:val="36"/>
          <w:szCs w:val="36"/>
        </w:rPr>
      </w:pPr>
      <w:r w:rsidRPr="00E370E2">
        <w:rPr>
          <w:rFonts w:ascii="Arial" w:hAnsi="Arial"/>
          <w:b/>
          <w:sz w:val="36"/>
        </w:rPr>
        <w:t>HMX</w:t>
      </w:r>
    </w:p>
    <w:p w:rsidR="0055573F" w:rsidRPr="00E370E2" w:rsidRDefault="00BB103E" w:rsidP="00FF14EE">
      <w:pPr>
        <w:pStyle w:val="Sansinterligne"/>
        <w:spacing w:before="240"/>
        <w:jc w:val="center"/>
        <w:rPr>
          <w:rFonts w:ascii="Arial" w:hAnsi="Arial" w:cs="Arial"/>
          <w:b/>
          <w:sz w:val="28"/>
          <w:szCs w:val="28"/>
        </w:rPr>
      </w:pPr>
      <w:r w:rsidRPr="00E370E2">
        <w:rPr>
          <w:rFonts w:ascii="Arial" w:hAnsi="Arial"/>
          <w:b/>
          <w:sz w:val="28"/>
        </w:rPr>
        <w:t>L'Horological Machine che celebra il 10° anniversario</w:t>
      </w:r>
    </w:p>
    <w:p w:rsidR="00CB2B14" w:rsidRPr="00E370E2" w:rsidRDefault="00A33C4B" w:rsidP="00FF14EE">
      <w:pPr>
        <w:spacing w:before="240"/>
        <w:jc w:val="both"/>
        <w:rPr>
          <w:rFonts w:ascii="Arial" w:hAnsi="Arial" w:cs="Arial"/>
        </w:rPr>
      </w:pPr>
      <w:r w:rsidRPr="00E370E2">
        <w:rPr>
          <w:rFonts w:ascii="Arial" w:hAnsi="Arial"/>
        </w:rPr>
        <w:t>Nel 2015, MB&amp;F celebra il suo decimo anniversario. Che cosa accomuna ogni anniversario? Il fatto che siano i festeggiati a ricevere un regalo.</w:t>
      </w:r>
    </w:p>
    <w:p w:rsidR="00EB243C" w:rsidRPr="00E370E2" w:rsidRDefault="00907CEC" w:rsidP="00FF14EE">
      <w:pPr>
        <w:spacing w:before="240"/>
        <w:jc w:val="both"/>
        <w:rPr>
          <w:rFonts w:ascii="Arial" w:hAnsi="Arial" w:cs="Arial"/>
          <w:color w:val="auto"/>
        </w:rPr>
      </w:pPr>
      <w:r w:rsidRPr="00E370E2">
        <w:rPr>
          <w:rFonts w:ascii="Arial" w:hAnsi="Arial"/>
          <w:color w:val="auto"/>
        </w:rPr>
        <w:t xml:space="preserve">Tuttavia, per l'anniversario più significativo della sua storia lunga dieci anni, MB&amp;F va controcorrente. È infatti MB&amp;F a regalare una nuova emozione agli appassionati di orologeria: il laboratorio creativo ha concepito l'HMX </w:t>
      </w:r>
      <w:r w:rsidRPr="00E370E2">
        <w:rPr>
          <w:rFonts w:ascii="Arial" w:hAnsi="Arial"/>
        </w:rPr>
        <w:t>(la “X” corrisponde al dieci dei numeri romani) per ringraziare gli Amici che hanno supportato il marchio negli ultimi 10 anni.</w:t>
      </w:r>
      <w:r w:rsidRPr="00E370E2">
        <w:rPr>
          <w:rFonts w:ascii="Arial" w:hAnsi="Arial"/>
          <w:color w:val="auto"/>
        </w:rPr>
        <w:t xml:space="preserve"> Invece di creare un esemplare ultra complesso e ultra costoso in occasione del proprio anniversario, pratica assai comune nel mondo dell'orologeria di lusso, MB&amp;F ha tagliato i margini di vendita senza però sacrificare la qualità, offrendo una Horological Machine in piena regola ma a un prezzo inedito.</w:t>
      </w:r>
    </w:p>
    <w:p w:rsidR="00EB243C" w:rsidRPr="00E370E2" w:rsidRDefault="00EB243C" w:rsidP="00FF14EE">
      <w:pPr>
        <w:spacing w:before="240"/>
        <w:jc w:val="both"/>
        <w:rPr>
          <w:rFonts w:ascii="Arial" w:hAnsi="Arial" w:cs="Arial"/>
          <w:color w:val="auto"/>
        </w:rPr>
      </w:pPr>
      <w:r w:rsidRPr="00E370E2">
        <w:rPr>
          <w:rFonts w:ascii="Arial" w:hAnsi="Arial"/>
          <w:color w:val="auto"/>
        </w:rPr>
        <w:t>Paradossalmente, l'HMX è stato anche uno degli esemplari più difficili da sviluppare, in quanto MB&amp;F ha preso in considerazione, testato e scartato una lunga serie di combinazioni di forme, rifiniture e dettagli prima di raggiungere il risultato desiderato.</w:t>
      </w:r>
    </w:p>
    <w:p w:rsidR="005C47D9" w:rsidRPr="00E370E2" w:rsidRDefault="005C47D9" w:rsidP="00F907D4">
      <w:pPr>
        <w:pStyle w:val="Sansinterligne"/>
        <w:spacing w:before="240"/>
        <w:jc w:val="both"/>
        <w:rPr>
          <w:rFonts w:ascii="Arial" w:hAnsi="Arial" w:cs="Arial"/>
          <w:b/>
          <w:i/>
          <w:color w:val="auto"/>
        </w:rPr>
      </w:pPr>
      <w:r w:rsidRPr="00E370E2">
        <w:rPr>
          <w:rFonts w:ascii="Arial" w:hAnsi="Arial"/>
          <w:b/>
          <w:i/>
          <w:color w:val="auto"/>
        </w:rPr>
        <w:t xml:space="preserve">Un adulto creativo è un bambino </w:t>
      </w:r>
      <w:r w:rsidR="00F907D4" w:rsidRPr="00E370E2">
        <w:rPr>
          <w:rFonts w:ascii="Arial" w:hAnsi="Arial"/>
          <w:b/>
          <w:i/>
          <w:color w:val="auto"/>
        </w:rPr>
        <w:t>sopravvissuto</w:t>
      </w:r>
    </w:p>
    <w:p w:rsidR="00CF2BBF" w:rsidRPr="00E370E2" w:rsidRDefault="00555836" w:rsidP="00F907D4">
      <w:pPr>
        <w:pStyle w:val="Sansinterligne"/>
        <w:spacing w:before="240"/>
        <w:jc w:val="both"/>
        <w:rPr>
          <w:rFonts w:ascii="Arial" w:hAnsi="Arial" w:cs="Arial"/>
          <w:color w:val="auto"/>
        </w:rPr>
      </w:pPr>
      <w:r w:rsidRPr="00E370E2">
        <w:rPr>
          <w:rFonts w:ascii="Arial" w:hAnsi="Arial"/>
          <w:color w:val="auto"/>
        </w:rPr>
        <w:t xml:space="preserve">Lo slogan per il decimo anniversario di MB&amp;F è “Un adulto creativo </w:t>
      </w:r>
      <w:r w:rsidR="00F907D4" w:rsidRPr="00E370E2">
        <w:rPr>
          <w:rFonts w:ascii="Arial" w:hAnsi="Arial"/>
          <w:color w:val="auto"/>
        </w:rPr>
        <w:t>è un bambino sopravvissuto</w:t>
      </w:r>
      <w:r w:rsidRPr="00E370E2">
        <w:rPr>
          <w:rFonts w:ascii="Arial" w:hAnsi="Arial"/>
          <w:color w:val="auto"/>
        </w:rPr>
        <w:t>”, un riferimento al senso di meraviglia e di stupore tipico dei bambini che solitamente svanisce nell'età adulta, sopraffatto dalla realtà quotidiana.</w:t>
      </w:r>
    </w:p>
    <w:p w:rsidR="002863D3" w:rsidRPr="00E370E2" w:rsidRDefault="00555836" w:rsidP="00FF14EE">
      <w:pPr>
        <w:pStyle w:val="Sansinterligne"/>
        <w:spacing w:before="240"/>
        <w:jc w:val="both"/>
        <w:rPr>
          <w:rFonts w:ascii="Arial" w:hAnsi="Arial" w:cs="Arial"/>
          <w:color w:val="auto"/>
        </w:rPr>
      </w:pPr>
      <w:r w:rsidRPr="00E370E2">
        <w:rPr>
          <w:rFonts w:ascii="Arial" w:hAnsi="Arial"/>
          <w:color w:val="auto"/>
        </w:rPr>
        <w:t>Da bambino, il fondatore di MB&amp;F Maximilian Büsser sognava di diventare un progettista di automobili e i suoi album erano pieni di disegni delle supercar che stuzzicavano la sua immaginazione. L'HMX, d'ispirazione automobilistica, è prova certa del fatto che quel bambino continua a vivere dentro Büsser.</w:t>
      </w:r>
    </w:p>
    <w:p w:rsidR="00907CEC" w:rsidRPr="00E370E2" w:rsidRDefault="00907CEC" w:rsidP="00FF14EE">
      <w:pPr>
        <w:pStyle w:val="Sansinterligne"/>
        <w:spacing w:before="240"/>
        <w:jc w:val="both"/>
        <w:rPr>
          <w:rFonts w:ascii="Arial" w:hAnsi="Arial" w:cs="Arial"/>
          <w:b/>
          <w:i/>
          <w:color w:val="auto"/>
        </w:rPr>
      </w:pPr>
      <w:r w:rsidRPr="00E370E2">
        <w:rPr>
          <w:rFonts w:ascii="Arial" w:hAnsi="Arial"/>
          <w:b/>
          <w:i/>
          <w:color w:val="auto"/>
        </w:rPr>
        <w:t>Signori, accendete i motori!</w:t>
      </w:r>
    </w:p>
    <w:p w:rsidR="00907CEC" w:rsidRPr="00E370E2" w:rsidRDefault="001863D4" w:rsidP="00FF14EE">
      <w:pPr>
        <w:pStyle w:val="Sansinterligne"/>
        <w:spacing w:before="240"/>
        <w:jc w:val="both"/>
        <w:rPr>
          <w:rFonts w:ascii="Arial" w:hAnsi="Arial" w:cs="Arial"/>
          <w:bCs/>
          <w:color w:val="auto"/>
        </w:rPr>
      </w:pPr>
      <w:r w:rsidRPr="00E370E2">
        <w:rPr>
          <w:rFonts w:ascii="Arial" w:hAnsi="Arial"/>
          <w:color w:val="auto"/>
        </w:rPr>
        <w:t>L'HMX presenta ore saltanti bidirezionali e minuti a scorrimento. Semplice all'apparenza, sono il come e il dove viene visualizzata l'ora a rendere davvero speciale l'HMX. I dischi girevoli sul movimento presentano numeri a specchio, riflessi a 90° e ingranditi da due prismi ottici in vetro zaffiro che "proiettano" l'ora sull'indicazione verticale anteriore. La luce che attraversa il coperchio trasparente del movimento non solo ne illumina la parte superiore ma, allo stesso tempo, illumina da dietro anche l'indicazione dell'ora per il massimo della leggibilità.</w:t>
      </w:r>
    </w:p>
    <w:p w:rsidR="00AD652C" w:rsidRPr="00E370E2" w:rsidRDefault="002863D3" w:rsidP="00FF14EE">
      <w:pPr>
        <w:spacing w:before="240"/>
        <w:jc w:val="both"/>
        <w:rPr>
          <w:rFonts w:ascii="Arial" w:hAnsi="Arial" w:cs="Arial"/>
          <w:bCs/>
          <w:color w:val="auto"/>
        </w:rPr>
      </w:pPr>
      <w:r w:rsidRPr="00E370E2">
        <w:rPr>
          <w:rFonts w:ascii="Arial" w:hAnsi="Arial"/>
          <w:color w:val="auto"/>
        </w:rPr>
        <w:t>Attraverso il coperchio del movimento in vetro zaffiro sono inoltre visibili, al di sopra del movimento, "cappelli bilancieri" ispirati alle supercar, ciascuno con tappi di rifornimento cromati scintillanti. Questi tappi dell'olio non sono semplicemente elementi di design attraenti, bensì tappi completamente funzionali che l'orologiaio può svitare per lubrificare i rubini dei dischi di indicazione.</w:t>
      </w:r>
    </w:p>
    <w:p w:rsidR="00AD652C" w:rsidRPr="00E370E2" w:rsidRDefault="00AD652C" w:rsidP="00FF14EE">
      <w:pPr>
        <w:spacing w:before="240"/>
        <w:jc w:val="both"/>
        <w:rPr>
          <w:rFonts w:ascii="Arial" w:hAnsi="Arial" w:cs="Arial"/>
          <w:bCs/>
          <w:color w:val="auto"/>
        </w:rPr>
      </w:pPr>
      <w:r w:rsidRPr="00E370E2">
        <w:rPr>
          <w:rFonts w:ascii="Arial" w:hAnsi="Arial"/>
          <w:color w:val="auto"/>
        </w:rPr>
        <w:t>Un movimento meccanico a carica automatica conferisce potenza all'HMX, il suo "carburante", integrato dal rotore in oro 22 K visibile attraverso il fondello a vista.</w:t>
      </w:r>
    </w:p>
    <w:p w:rsidR="00555836" w:rsidRPr="00E370E2" w:rsidRDefault="007E31FB" w:rsidP="00FF14EE">
      <w:pPr>
        <w:spacing w:before="240"/>
        <w:jc w:val="both"/>
        <w:rPr>
          <w:rFonts w:ascii="Arial" w:hAnsi="Arial" w:cs="Arial"/>
          <w:b/>
          <w:color w:val="auto"/>
        </w:rPr>
      </w:pPr>
      <w:r w:rsidRPr="00E370E2">
        <w:rPr>
          <w:rFonts w:ascii="Arial" w:hAnsi="Arial"/>
          <w:b/>
          <w:color w:val="auto"/>
        </w:rPr>
        <w:lastRenderedPageBreak/>
        <w:t>L'HMX è un'edizione limitata di 4 x 20 esemplari in titanio di grado 5 e acciaio inossidabile, disponibile</w:t>
      </w:r>
      <w:r w:rsidR="0021565C">
        <w:rPr>
          <w:rFonts w:ascii="Arial" w:hAnsi="Arial"/>
          <w:b/>
          <w:color w:val="auto"/>
        </w:rPr>
        <w:t xml:space="preserve"> nelle varianti cromatiche nero, verde, blu e rosso </w:t>
      </w:r>
    </w:p>
    <w:p w:rsidR="004814A6" w:rsidRPr="00E370E2" w:rsidRDefault="00762787" w:rsidP="00FF14EE">
      <w:pPr>
        <w:spacing w:before="240"/>
        <w:jc w:val="both"/>
        <w:rPr>
          <w:rFonts w:ascii="Arial" w:hAnsi="Arial" w:cs="Arial"/>
          <w:b/>
          <w:sz w:val="28"/>
          <w:szCs w:val="28"/>
        </w:rPr>
      </w:pPr>
      <w:r w:rsidRPr="00E370E2">
        <w:br w:type="page"/>
      </w:r>
      <w:r w:rsidRPr="00E370E2">
        <w:rPr>
          <w:rFonts w:ascii="Arial" w:hAnsi="Arial"/>
          <w:b/>
          <w:sz w:val="28"/>
        </w:rPr>
        <w:lastRenderedPageBreak/>
        <w:t>L'HMX nel dettaglio</w:t>
      </w:r>
    </w:p>
    <w:p w:rsidR="002C4BCE" w:rsidRPr="00E370E2" w:rsidRDefault="004814A6" w:rsidP="00FF14EE">
      <w:pPr>
        <w:spacing w:before="240"/>
        <w:jc w:val="both"/>
        <w:rPr>
          <w:rFonts w:ascii="Arial" w:hAnsi="Arial" w:cs="Arial"/>
          <w:bCs/>
          <w:color w:val="auto"/>
        </w:rPr>
      </w:pPr>
      <w:r w:rsidRPr="00E370E2">
        <w:rPr>
          <w:rFonts w:ascii="Arial" w:hAnsi="Arial"/>
          <w:b/>
          <w:color w:val="auto"/>
        </w:rPr>
        <w:t>Ispirazione e realizzazione:</w:t>
      </w:r>
      <w:r w:rsidRPr="00E370E2">
        <w:rPr>
          <w:rFonts w:ascii="Arial" w:hAnsi="Arial"/>
          <w:color w:val="auto"/>
        </w:rPr>
        <w:t xml:space="preserve"> 10 anni sono un traguardo importante per chiunque, ma si tratta di un anniversario particolarmente significativo per un laboratorio orologiero piccolo e creativo, che va costantemente controtendenza, dice nero quando gli altri dicono bianco e crea Macchine cinetiche tridimensionali piuttosto che orologi. Quando decise di fondare MB&amp;F nel 2005, Maximilian Büsser sperava che qualche collezionista potesse essere abbastanza coraggioso da seguirlo in un territorio dell'orologeria ancora inesplorato, ma non aveva idea della rivoluzione che MB&amp;F avrebbe scatenato.</w:t>
      </w:r>
    </w:p>
    <w:p w:rsidR="007F695B" w:rsidRPr="00E370E2" w:rsidRDefault="002C4BCE" w:rsidP="00FF14EE">
      <w:pPr>
        <w:spacing w:before="240"/>
        <w:jc w:val="both"/>
        <w:rPr>
          <w:rFonts w:ascii="Arial" w:hAnsi="Arial" w:cs="Arial"/>
          <w:color w:val="auto"/>
        </w:rPr>
      </w:pPr>
      <w:r w:rsidRPr="00E370E2">
        <w:rPr>
          <w:rFonts w:ascii="Arial" w:hAnsi="Arial"/>
          <w:color w:val="auto"/>
        </w:rPr>
        <w:t>"</w:t>
      </w:r>
      <w:r w:rsidRPr="00E370E2">
        <w:rPr>
          <w:rFonts w:ascii="Arial" w:hAnsi="Arial"/>
          <w:i/>
          <w:color w:val="auto"/>
        </w:rPr>
        <w:t xml:space="preserve">Fin dall'inizio, l'idea all'origine dell'HMX era quella di ricompensare in qualche modo i nostri Amici, ovvero i collezionisti e i sostenitori che hanno permesso a MB&amp;F di arrivare al suo decimo anniversario", </w:t>
      </w:r>
      <w:r w:rsidRPr="00E370E2">
        <w:rPr>
          <w:rFonts w:ascii="Arial" w:hAnsi="Arial"/>
          <w:color w:val="auto"/>
        </w:rPr>
        <w:t>dichiara Maximilian Büsser.</w:t>
      </w:r>
      <w:r w:rsidRPr="00E370E2">
        <w:rPr>
          <w:rFonts w:ascii="Arial" w:hAnsi="Arial"/>
          <w:i/>
          <w:color w:val="auto"/>
        </w:rPr>
        <w:t xml:space="preserve"> “Nel nostro settore, di norma si sviluppano esemplari ultra costosi in occasione degli anniversari, ma noi abbiamo deciso di fare l'opposto: ad oggi, l'HMX è indubbiamente la nostra Horological Machine più abbordabile ed è il nostro modo di dire grazie".</w:t>
      </w:r>
    </w:p>
    <w:p w:rsidR="00B26DDD" w:rsidRPr="00E370E2" w:rsidRDefault="00507D5C" w:rsidP="00FF14EE">
      <w:pPr>
        <w:spacing w:before="240"/>
        <w:jc w:val="both"/>
        <w:rPr>
          <w:rFonts w:ascii="Arial" w:hAnsi="Arial" w:cs="Arial"/>
          <w:color w:val="auto"/>
        </w:rPr>
      </w:pPr>
      <w:r w:rsidRPr="00E370E2">
        <w:rPr>
          <w:rFonts w:ascii="Arial" w:hAnsi="Arial"/>
          <w:color w:val="auto"/>
        </w:rPr>
        <w:t>Ciò nonostante, l'HMX è stato uno degli esemplari più difficili da sviluppare, in quanto MB&amp;F ha preso in considerazione, testato e scartato una lunga serie di combinazioni di forme, rifiniture e una miriade di dettagli prima di raggiungere il risultato desiderato.</w:t>
      </w:r>
    </w:p>
    <w:p w:rsidR="00B26DDD" w:rsidRPr="00E370E2" w:rsidRDefault="00B26DDD" w:rsidP="00FF14EE">
      <w:pPr>
        <w:widowControl w:val="0"/>
        <w:autoSpaceDE w:val="0"/>
        <w:autoSpaceDN w:val="0"/>
        <w:adjustRightInd w:val="0"/>
        <w:spacing w:before="240"/>
        <w:jc w:val="both"/>
        <w:rPr>
          <w:rFonts w:ascii="Arial" w:hAnsi="Arial" w:cs="Arial"/>
          <w:b/>
          <w:color w:val="auto"/>
        </w:rPr>
      </w:pPr>
      <w:r w:rsidRPr="00E370E2">
        <w:rPr>
          <w:rFonts w:ascii="Arial" w:hAnsi="Arial"/>
          <w:b/>
          <w:color w:val="auto"/>
        </w:rPr>
        <w:t>Indicazioni:</w:t>
      </w:r>
      <w:r w:rsidRPr="00E370E2">
        <w:rPr>
          <w:rFonts w:ascii="Arial" w:hAnsi="Arial"/>
          <w:b/>
          <w:color w:val="0000FF"/>
        </w:rPr>
        <w:t xml:space="preserve"> </w:t>
      </w:r>
      <w:r w:rsidRPr="00E370E2">
        <w:rPr>
          <w:rFonts w:ascii="Arial" w:hAnsi="Arial"/>
          <w:color w:val="auto"/>
        </w:rPr>
        <w:t>L'indicazione verticale delle ore e dei minuti sull'HMX è ricavata da dischi circolari che ruotano in piano sulla parte superiore del movimento. Ciascuno dei due dischi (uno per le ore saltanti bidirezionali, l'altro per i minuti) è stampato con numeri a specchio riflessi e ingranditi da due prismi ottici triangolari, i quali riflettono l'ora sull'indicazione verticale rivolta verso la parte anteriore.</w:t>
      </w:r>
      <w:r w:rsidRPr="00E370E2">
        <w:rPr>
          <w:rFonts w:ascii="Arial" w:hAnsi="Arial"/>
          <w:color w:val="0000FF"/>
        </w:rPr>
        <w:t xml:space="preserve"> </w:t>
      </w:r>
      <w:r w:rsidRPr="00E370E2">
        <w:rPr>
          <w:rFonts w:ascii="Arial" w:hAnsi="Arial"/>
          <w:color w:val="auto"/>
        </w:rPr>
        <w:t>Lo spazio presente tra i due prismi consente alla luce di illuminare il movimento dal davanti così come dall'alto: la luce proveniente dall'alto illumina da dietro le indicazioni, rendendole ancora più leggibili.</w:t>
      </w:r>
    </w:p>
    <w:p w:rsidR="00B26DDD" w:rsidRPr="00E370E2" w:rsidRDefault="00B26DDD" w:rsidP="00FF14EE">
      <w:pPr>
        <w:spacing w:before="240"/>
        <w:jc w:val="both"/>
        <w:rPr>
          <w:rFonts w:ascii="Arial" w:hAnsi="Arial" w:cs="Arial"/>
          <w:color w:val="auto"/>
        </w:rPr>
      </w:pPr>
      <w:r w:rsidRPr="00E370E2">
        <w:rPr>
          <w:rFonts w:ascii="Arial" w:hAnsi="Arial"/>
          <w:color w:val="auto"/>
        </w:rPr>
        <w:t>I prismi in vetro zaffiro sono cuneiformi, con gli angoli calcolati precisamente per fare in modo che la luce venga riflessa dalle indicazioni orizzontali a quelle verticali invece che rifratta (piegata). Una lente convessa sul davanti svolge l'azione di ingrandimento. Rispetto al vetro comune, il vetro zaffiro è molto più difficile da lavorare per ottenere la precisione ottica desiderata e sono stati necessari uno sviluppo considerevole e una cura meticolosa nella produzione per creare cristalli che riflettessero e piegassero la luce senza la minima distorsione.</w:t>
      </w:r>
    </w:p>
    <w:p w:rsidR="004814A6" w:rsidRPr="00E370E2" w:rsidRDefault="00B26DDD" w:rsidP="00FF14EE">
      <w:pPr>
        <w:pStyle w:val="Sansinterligne"/>
        <w:spacing w:before="240"/>
        <w:jc w:val="both"/>
        <w:rPr>
          <w:rFonts w:ascii="Arial" w:hAnsi="Arial" w:cs="Arial"/>
          <w:bCs/>
        </w:rPr>
      </w:pPr>
      <w:r w:rsidRPr="00E370E2">
        <w:rPr>
          <w:rFonts w:ascii="Arial" w:hAnsi="Arial"/>
        </w:rPr>
        <w:t>L'indicazione verticale rivolta in avanti rende l'HMX un ottimo orologio per gli amanti delle quattro ruote, in quanto non occorre sollevare il polso dal volante per leggere l'ora.</w:t>
      </w:r>
    </w:p>
    <w:p w:rsidR="00C840DE" w:rsidRPr="00E370E2" w:rsidRDefault="00EF0416" w:rsidP="00077B17">
      <w:pPr>
        <w:pStyle w:val="Sansinterligne"/>
        <w:spacing w:before="240"/>
        <w:jc w:val="both"/>
        <w:rPr>
          <w:rFonts w:ascii="Arial" w:hAnsi="Arial" w:cs="Arial"/>
        </w:rPr>
      </w:pPr>
      <w:r w:rsidRPr="00E370E2">
        <w:rPr>
          <w:rFonts w:ascii="Arial" w:hAnsi="Arial"/>
          <w:b/>
        </w:rPr>
        <w:t>Macchina:</w:t>
      </w:r>
      <w:r w:rsidRPr="00E370E2">
        <w:rPr>
          <w:rFonts w:ascii="Arial" w:hAnsi="Arial"/>
        </w:rPr>
        <w:t xml:space="preserve"> Da bambino, Maximilian Büsser sognava di diventare un progettista di supercar e, come tanti altri ragazzini che lo hanno preceduto e succeduto, riempiva album e quaderni con disegni di automobili feroci e super veloci. Tuttavia, a differenza di altri ragazzini, parte di quel bambino è rimasta dentro di </w:t>
      </w:r>
      <w:r w:rsidR="00077B17" w:rsidRPr="00E370E2">
        <w:rPr>
          <w:rFonts w:ascii="Arial" w:hAnsi="Arial"/>
        </w:rPr>
        <w:t>lui</w:t>
      </w:r>
      <w:r w:rsidRPr="00E370E2">
        <w:rPr>
          <w:rFonts w:ascii="Arial" w:hAnsi="Arial"/>
        </w:rPr>
        <w:t xml:space="preserve"> fino all'età adulta e, con MB&amp;F, ha potuto emergere e prosperare. L'HMX è una supercar da polso!</w:t>
      </w:r>
    </w:p>
    <w:p w:rsidR="00B17AD8" w:rsidRPr="00E370E2" w:rsidRDefault="00CF2FDF" w:rsidP="00077B17">
      <w:pPr>
        <w:spacing w:before="240"/>
        <w:jc w:val="both"/>
        <w:rPr>
          <w:rFonts w:ascii="Arial" w:hAnsi="Arial" w:cs="Arial"/>
          <w:color w:val="auto"/>
        </w:rPr>
      </w:pPr>
      <w:r w:rsidRPr="00E370E2">
        <w:rPr>
          <w:rFonts w:ascii="Arial" w:hAnsi="Arial"/>
        </w:rPr>
        <w:lastRenderedPageBreak/>
        <w:t>A causa della sua forma decisamente insolita, la cassa dell'HMX è stata difficilissima da realizzare: ogni linea, curva, meta</w:t>
      </w:r>
      <w:r w:rsidR="00077B17" w:rsidRPr="00E370E2">
        <w:rPr>
          <w:rFonts w:ascii="Arial" w:hAnsi="Arial"/>
        </w:rPr>
        <w:t>llo, finitura e colore è stato perfezionat</w:t>
      </w:r>
      <w:r w:rsidRPr="00E370E2">
        <w:rPr>
          <w:rFonts w:ascii="Arial" w:hAnsi="Arial"/>
        </w:rPr>
        <w:t>o ripetutamente. Le diverse opzioni per la cassa sono state prese in esame in virtù della loro resistenza, colorazione, finitura e persino del peso: l'HMX non solo doveva avere un aspetto attraente da ogni angolazione, ma doveva anche garantire il comfort di chi lo indossa, senza essere troppo pesante o troppo leggero. Alla fine, sono stati scelti l'acciaio inossidabile e il titanio di grado 5 in quanto offrivano qualità ideali per la cassa dell'HMX.</w:t>
      </w:r>
    </w:p>
    <w:p w:rsidR="00301C3A" w:rsidRPr="00E370E2" w:rsidRDefault="00301C3A" w:rsidP="00FF14EE">
      <w:pPr>
        <w:spacing w:before="240"/>
        <w:jc w:val="both"/>
        <w:rPr>
          <w:rFonts w:ascii="Arial" w:hAnsi="Arial" w:cs="Arial"/>
          <w:color w:val="auto"/>
        </w:rPr>
      </w:pPr>
      <w:r w:rsidRPr="00E370E2">
        <w:rPr>
          <w:rFonts w:ascii="Arial" w:hAnsi="Arial"/>
          <w:i/>
        </w:rPr>
        <w:t xml:space="preserve">“In futuro, voglio guardarmi alle spalle ed essere orgoglioso di tutto ciò che sto facendo, oggi ancor più che 10 anni fa”, </w:t>
      </w:r>
      <w:r w:rsidRPr="00E370E2">
        <w:rPr>
          <w:rFonts w:ascii="Arial" w:hAnsi="Arial"/>
        </w:rPr>
        <w:t>dichiara Maximilian Büsser.</w:t>
      </w:r>
      <w:r w:rsidRPr="00E370E2">
        <w:rPr>
          <w:rFonts w:ascii="Arial" w:hAnsi="Arial"/>
          <w:i/>
        </w:rPr>
        <w:t xml:space="preserve"> “Non sono soddisfatto fino a quando non è tutto perfetto, quindi ogni minimo dettaglio conta, soprattutto per un esemplare che celebra un anniversario”.</w:t>
      </w:r>
    </w:p>
    <w:p w:rsidR="007B48AE" w:rsidRPr="00E370E2" w:rsidRDefault="007B48AE" w:rsidP="00FF14EE">
      <w:pPr>
        <w:spacing w:before="240"/>
        <w:jc w:val="both"/>
        <w:rPr>
          <w:rFonts w:ascii="Arial" w:hAnsi="Arial" w:cs="Arial"/>
          <w:color w:val="auto"/>
        </w:rPr>
      </w:pPr>
      <w:r w:rsidRPr="00E370E2">
        <w:rPr>
          <w:rFonts w:ascii="Arial" w:hAnsi="Arial"/>
          <w:color w:val="auto"/>
        </w:rPr>
        <w:t xml:space="preserve">Negli elementi di design dell'HMX è possibile intravedere le influenze di diverse supercar. In particolare, l'inimitabile stile della </w:t>
      </w:r>
      <w:bookmarkStart w:id="0" w:name="_GoBack"/>
      <w:bookmarkEnd w:id="0"/>
      <w:r w:rsidRPr="00E370E2">
        <w:rPr>
          <w:rFonts w:ascii="Arial" w:hAnsi="Arial"/>
          <w:i/>
          <w:color w:val="auto"/>
        </w:rPr>
        <w:t>Superleggera</w:t>
      </w:r>
      <w:r w:rsidRPr="00E370E2">
        <w:rPr>
          <w:rFonts w:ascii="Arial" w:hAnsi="Arial"/>
          <w:color w:val="auto"/>
        </w:rPr>
        <w:t xml:space="preserve"> della rinomata </w:t>
      </w:r>
      <w:r w:rsidRPr="00E370E2">
        <w:rPr>
          <w:rFonts w:ascii="Arial" w:hAnsi="Arial"/>
          <w:i/>
          <w:color w:val="auto"/>
          <w:kern w:val="0"/>
        </w:rPr>
        <w:t xml:space="preserve">Carrozzeria Touring </w:t>
      </w:r>
      <w:r w:rsidRPr="00E370E2">
        <w:rPr>
          <w:rFonts w:ascii="Arial" w:hAnsi="Arial"/>
          <w:color w:val="auto"/>
        </w:rPr>
        <w:t xml:space="preserve">(creatrice di automobili come la </w:t>
      </w:r>
      <w:r w:rsidRPr="00E370E2">
        <w:rPr>
          <w:rFonts w:ascii="Arial" w:hAnsi="Arial"/>
          <w:i/>
          <w:color w:val="auto"/>
          <w:kern w:val="0"/>
        </w:rPr>
        <w:t>Disco Volante Alfa Romeo</w:t>
      </w:r>
      <w:r w:rsidRPr="00E370E2">
        <w:rPr>
          <w:rFonts w:ascii="Arial" w:hAnsi="Arial"/>
          <w:color w:val="auto"/>
        </w:rPr>
        <w:t>) riecheggia in ogni parte della “carrozzeria” dell'HMX.</w:t>
      </w:r>
    </w:p>
    <w:p w:rsidR="0021565C" w:rsidRPr="00E370E2" w:rsidRDefault="008B7F22" w:rsidP="0021565C">
      <w:pPr>
        <w:spacing w:before="240"/>
        <w:jc w:val="both"/>
        <w:rPr>
          <w:rFonts w:ascii="Arial" w:hAnsi="Arial" w:cs="Arial"/>
          <w:b/>
          <w:color w:val="auto"/>
        </w:rPr>
      </w:pPr>
      <w:r w:rsidRPr="00E370E2">
        <w:rPr>
          <w:rFonts w:ascii="Arial" w:hAnsi="Arial"/>
        </w:rPr>
        <w:t>I quattro colori dell'HMX sono tutti tipici delle corse automobilistiche e selezionati con la massima cura:</w:t>
      </w:r>
      <w:r w:rsidRPr="00E370E2">
        <w:rPr>
          <w:rFonts w:ascii="Arial" w:hAnsi="Arial"/>
          <w:color w:val="auto"/>
        </w:rPr>
        <w:t xml:space="preserve"> </w:t>
      </w:r>
      <w:r w:rsidR="0021565C" w:rsidRPr="0021565C">
        <w:rPr>
          <w:rFonts w:ascii="Arial" w:hAnsi="Arial"/>
          <w:color w:val="auto"/>
        </w:rPr>
        <w:t>nero, verde, blu e rosso</w:t>
      </w:r>
      <w:r w:rsidR="0021565C">
        <w:rPr>
          <w:rFonts w:ascii="Arial" w:hAnsi="Arial"/>
          <w:b/>
          <w:color w:val="auto"/>
        </w:rPr>
        <w:t>.</w:t>
      </w:r>
    </w:p>
    <w:p w:rsidR="00CC0EFA" w:rsidRPr="00E370E2" w:rsidRDefault="00CC0EFA" w:rsidP="00FF14EE">
      <w:pPr>
        <w:spacing w:before="240"/>
        <w:jc w:val="both"/>
        <w:rPr>
          <w:rFonts w:ascii="Arial" w:hAnsi="Arial" w:cs="Arial"/>
          <w:color w:val="auto"/>
        </w:rPr>
      </w:pPr>
    </w:p>
    <w:p w:rsidR="00F81AD2" w:rsidRPr="00E370E2" w:rsidRDefault="007F695B" w:rsidP="00960178">
      <w:pPr>
        <w:spacing w:after="240"/>
        <w:jc w:val="both"/>
        <w:rPr>
          <w:rFonts w:ascii="Arial" w:hAnsi="Arial" w:cs="Arial"/>
          <w:b/>
          <w:color w:val="auto"/>
          <w:sz w:val="28"/>
          <w:szCs w:val="28"/>
        </w:rPr>
      </w:pPr>
      <w:r w:rsidRPr="00E370E2">
        <w:br w:type="page"/>
      </w:r>
      <w:r w:rsidRPr="00E370E2">
        <w:rPr>
          <w:rFonts w:ascii="Arial" w:hAnsi="Arial"/>
          <w:b/>
          <w:color w:val="auto"/>
          <w:sz w:val="28"/>
        </w:rPr>
        <w:lastRenderedPageBreak/>
        <w:t>Specifiche tecniche dell'HMX</w:t>
      </w:r>
    </w:p>
    <w:p w:rsidR="00EF0416" w:rsidRPr="00E370E2" w:rsidRDefault="00EF0416" w:rsidP="00960178">
      <w:pPr>
        <w:spacing w:after="240"/>
        <w:jc w:val="both"/>
        <w:rPr>
          <w:rFonts w:ascii="Arial" w:hAnsi="Arial" w:cs="Arial"/>
          <w:b/>
          <w:color w:val="auto"/>
        </w:rPr>
      </w:pPr>
      <w:r w:rsidRPr="00E370E2">
        <w:rPr>
          <w:rFonts w:ascii="Arial" w:hAnsi="Arial"/>
          <w:b/>
          <w:color w:val="auto"/>
        </w:rPr>
        <w:t>Edizione limitata di 4 x 20 esemplari in titanio di grado 5 e acciaio inossidabile</w:t>
      </w:r>
    </w:p>
    <w:p w:rsidR="00EF0416" w:rsidRPr="00E370E2" w:rsidRDefault="00EF0416" w:rsidP="004B31BA">
      <w:pPr>
        <w:jc w:val="both"/>
        <w:outlineLvl w:val="0"/>
        <w:rPr>
          <w:rFonts w:ascii="Arial" w:hAnsi="Arial" w:cs="Arial"/>
          <w:b/>
          <w:color w:val="auto"/>
        </w:rPr>
      </w:pPr>
      <w:r w:rsidRPr="00E370E2">
        <w:rPr>
          <w:rFonts w:ascii="Arial" w:hAnsi="Arial"/>
          <w:b/>
          <w:color w:val="auto"/>
        </w:rPr>
        <w:t>Movimento:</w:t>
      </w:r>
    </w:p>
    <w:p w:rsidR="00EF0416" w:rsidRPr="00E370E2" w:rsidRDefault="00EF0416" w:rsidP="004B31BA">
      <w:pPr>
        <w:jc w:val="both"/>
        <w:outlineLvl w:val="0"/>
        <w:rPr>
          <w:rFonts w:ascii="Arial" w:hAnsi="Arial" w:cs="Arial"/>
          <w:color w:val="auto"/>
        </w:rPr>
      </w:pPr>
      <w:r w:rsidRPr="00E370E2">
        <w:rPr>
          <w:rFonts w:ascii="Arial" w:hAnsi="Arial"/>
          <w:color w:val="auto"/>
        </w:rPr>
        <w:t>Movimento orologiero tridimensionale, composto da un modulo dei minuti scorrevoli e ore saltanti sviluppato internamente da MB&amp;F e alimentato da un ingranaggio Sellita.</w:t>
      </w:r>
    </w:p>
    <w:p w:rsidR="00EF0416" w:rsidRPr="00E370E2" w:rsidRDefault="00EF0416" w:rsidP="004B31BA">
      <w:pPr>
        <w:jc w:val="both"/>
        <w:outlineLvl w:val="0"/>
        <w:rPr>
          <w:rFonts w:ascii="Arial" w:hAnsi="Arial" w:cs="Arial"/>
          <w:color w:val="auto"/>
        </w:rPr>
      </w:pPr>
      <w:r w:rsidRPr="00E370E2">
        <w:rPr>
          <w:rFonts w:ascii="Arial" w:hAnsi="Arial"/>
          <w:color w:val="auto"/>
        </w:rPr>
        <w:t>Movimento meccanico, carica automatica</w:t>
      </w:r>
    </w:p>
    <w:p w:rsidR="00EF0416" w:rsidRPr="00E370E2" w:rsidRDefault="00DA2810" w:rsidP="004B31BA">
      <w:pPr>
        <w:jc w:val="both"/>
        <w:outlineLvl w:val="0"/>
        <w:rPr>
          <w:rFonts w:ascii="Arial" w:hAnsi="Arial" w:cs="Arial"/>
          <w:color w:val="auto"/>
        </w:rPr>
      </w:pPr>
      <w:r w:rsidRPr="00E370E2">
        <w:rPr>
          <w:rFonts w:ascii="Arial" w:hAnsi="Arial"/>
          <w:color w:val="auto"/>
        </w:rPr>
        <w:t>Rotore di carica automatica in oro 22 K</w:t>
      </w:r>
    </w:p>
    <w:p w:rsidR="00EF0416" w:rsidRPr="00E370E2" w:rsidRDefault="00EF0416" w:rsidP="004B31BA">
      <w:pPr>
        <w:jc w:val="both"/>
        <w:outlineLvl w:val="0"/>
        <w:rPr>
          <w:rFonts w:ascii="Arial" w:hAnsi="Arial" w:cs="Arial"/>
          <w:color w:val="auto"/>
        </w:rPr>
      </w:pPr>
      <w:r w:rsidRPr="00E370E2">
        <w:rPr>
          <w:rFonts w:ascii="Arial" w:hAnsi="Arial"/>
          <w:color w:val="auto"/>
        </w:rPr>
        <w:t>Riserva di carica: 42 ore</w:t>
      </w:r>
    </w:p>
    <w:p w:rsidR="00EF0416" w:rsidRPr="00E370E2" w:rsidRDefault="00EF0416" w:rsidP="00077B17">
      <w:pPr>
        <w:jc w:val="both"/>
        <w:rPr>
          <w:rFonts w:ascii="Arial" w:hAnsi="Arial" w:cs="Arial"/>
          <w:color w:val="auto"/>
        </w:rPr>
      </w:pPr>
      <w:r w:rsidRPr="00E370E2">
        <w:rPr>
          <w:rFonts w:ascii="Arial" w:hAnsi="Arial"/>
          <w:color w:val="auto"/>
        </w:rPr>
        <w:t xml:space="preserve">Frequenza del bilanciere: 28.800 </w:t>
      </w:r>
      <w:r w:rsidR="00077B17" w:rsidRPr="00E370E2">
        <w:rPr>
          <w:rFonts w:ascii="Arial" w:hAnsi="Arial"/>
          <w:color w:val="auto"/>
        </w:rPr>
        <w:t>alt/h (</w:t>
      </w:r>
      <w:r w:rsidRPr="00E370E2">
        <w:rPr>
          <w:rFonts w:ascii="Arial" w:hAnsi="Arial"/>
          <w:color w:val="auto"/>
        </w:rPr>
        <w:t>4 Hz</w:t>
      </w:r>
      <w:r w:rsidR="00077B17" w:rsidRPr="00E370E2">
        <w:rPr>
          <w:rFonts w:ascii="Arial" w:hAnsi="Arial"/>
          <w:color w:val="auto"/>
        </w:rPr>
        <w:t>)</w:t>
      </w:r>
    </w:p>
    <w:p w:rsidR="00EF0416" w:rsidRPr="00E370E2" w:rsidRDefault="00EF0416" w:rsidP="004B31BA">
      <w:pPr>
        <w:jc w:val="both"/>
        <w:rPr>
          <w:rFonts w:ascii="Arial" w:hAnsi="Arial" w:cs="Arial"/>
          <w:color w:val="auto"/>
        </w:rPr>
      </w:pPr>
      <w:r w:rsidRPr="00E370E2">
        <w:rPr>
          <w:rFonts w:ascii="Arial" w:hAnsi="Arial"/>
          <w:color w:val="auto"/>
        </w:rPr>
        <w:t>Numero di elementi: 223</w:t>
      </w:r>
    </w:p>
    <w:p w:rsidR="00EF0416" w:rsidRPr="00E370E2" w:rsidRDefault="00EF0416" w:rsidP="004B31BA">
      <w:pPr>
        <w:jc w:val="both"/>
        <w:rPr>
          <w:rFonts w:ascii="Arial" w:hAnsi="Arial" w:cs="Arial"/>
          <w:color w:val="auto"/>
        </w:rPr>
      </w:pPr>
      <w:r w:rsidRPr="00E370E2">
        <w:rPr>
          <w:rFonts w:ascii="Arial" w:hAnsi="Arial"/>
          <w:color w:val="auto"/>
        </w:rPr>
        <w:t>Numero di pietre da orologeria: 29</w:t>
      </w:r>
    </w:p>
    <w:p w:rsidR="00EF0416" w:rsidRPr="00E370E2" w:rsidRDefault="00EF0416" w:rsidP="00FF14EE">
      <w:pPr>
        <w:spacing w:before="240"/>
        <w:jc w:val="both"/>
        <w:outlineLvl w:val="0"/>
        <w:rPr>
          <w:rFonts w:ascii="Arial" w:hAnsi="Arial" w:cs="Arial"/>
          <w:b/>
          <w:color w:val="auto"/>
        </w:rPr>
      </w:pPr>
      <w:r w:rsidRPr="00E370E2">
        <w:rPr>
          <w:rFonts w:ascii="Arial" w:hAnsi="Arial"/>
          <w:b/>
          <w:color w:val="auto"/>
        </w:rPr>
        <w:t>Funzioni/indicazioni:</w:t>
      </w:r>
    </w:p>
    <w:p w:rsidR="00EF0416" w:rsidRPr="00E370E2" w:rsidRDefault="00EF0416" w:rsidP="004B31BA">
      <w:pPr>
        <w:jc w:val="both"/>
        <w:outlineLvl w:val="0"/>
        <w:rPr>
          <w:rFonts w:ascii="Arial" w:hAnsi="Arial" w:cs="Arial"/>
          <w:color w:val="auto"/>
        </w:rPr>
      </w:pPr>
      <w:r w:rsidRPr="00E370E2">
        <w:rPr>
          <w:rFonts w:ascii="Arial" w:hAnsi="Arial"/>
          <w:color w:val="auto"/>
        </w:rPr>
        <w:t>Ore saltanti bidirezionali e minuti scorrevoli, visualizzati da due prismi in vetro zaffiro riflettente con lente di ingrandimento integrata.</w:t>
      </w:r>
    </w:p>
    <w:p w:rsidR="00EF0416" w:rsidRPr="00E370E2" w:rsidRDefault="00EF0416" w:rsidP="00FF14EE">
      <w:pPr>
        <w:spacing w:before="240"/>
        <w:jc w:val="both"/>
        <w:rPr>
          <w:rFonts w:ascii="Arial" w:hAnsi="Arial" w:cs="Arial"/>
          <w:b/>
          <w:color w:val="auto"/>
        </w:rPr>
      </w:pPr>
      <w:r w:rsidRPr="00E370E2">
        <w:rPr>
          <w:rFonts w:ascii="Arial" w:hAnsi="Arial"/>
          <w:b/>
          <w:color w:val="auto"/>
        </w:rPr>
        <w:t>Cassa:</w:t>
      </w:r>
    </w:p>
    <w:p w:rsidR="00EF0416" w:rsidRPr="00E370E2" w:rsidRDefault="00DA2810" w:rsidP="004B31BA">
      <w:pPr>
        <w:jc w:val="both"/>
        <w:rPr>
          <w:rFonts w:ascii="Arial" w:hAnsi="Arial" w:cs="Arial"/>
          <w:color w:val="auto"/>
        </w:rPr>
      </w:pPr>
      <w:r w:rsidRPr="00E370E2">
        <w:rPr>
          <w:rFonts w:ascii="Arial" w:hAnsi="Arial"/>
          <w:color w:val="auto"/>
        </w:rPr>
        <w:t xml:space="preserve">Titanio di grado 5 e acciaio inossidabile con dettagli in </w:t>
      </w:r>
      <w:r w:rsidR="0021565C" w:rsidRPr="0021565C">
        <w:rPr>
          <w:rFonts w:ascii="Arial" w:hAnsi="Arial"/>
          <w:color w:val="auto"/>
        </w:rPr>
        <w:t xml:space="preserve">nero, </w:t>
      </w:r>
      <w:r w:rsidR="0021565C">
        <w:rPr>
          <w:rFonts w:ascii="Arial" w:hAnsi="Arial"/>
          <w:color w:val="auto"/>
        </w:rPr>
        <w:t>verde, blu o</w:t>
      </w:r>
      <w:r w:rsidR="0021565C" w:rsidRPr="0021565C">
        <w:rPr>
          <w:rFonts w:ascii="Arial" w:hAnsi="Arial"/>
          <w:color w:val="auto"/>
        </w:rPr>
        <w:t xml:space="preserve"> rosso</w:t>
      </w:r>
      <w:r w:rsidR="0021565C">
        <w:rPr>
          <w:rFonts w:ascii="Arial" w:hAnsi="Arial"/>
          <w:b/>
          <w:color w:val="auto"/>
        </w:rPr>
        <w:t>.</w:t>
      </w:r>
    </w:p>
    <w:p w:rsidR="00EF0416" w:rsidRPr="00E370E2" w:rsidRDefault="00EF0416" w:rsidP="004B31BA">
      <w:pPr>
        <w:tabs>
          <w:tab w:val="left" w:pos="1200"/>
        </w:tabs>
        <w:jc w:val="both"/>
        <w:rPr>
          <w:rFonts w:ascii="Arial" w:hAnsi="Arial" w:cs="Arial"/>
          <w:color w:val="auto"/>
        </w:rPr>
      </w:pPr>
      <w:r w:rsidRPr="00E370E2">
        <w:rPr>
          <w:rFonts w:ascii="Arial" w:hAnsi="Arial"/>
          <w:color w:val="auto"/>
        </w:rPr>
        <w:t>Dimensioni: 46,8 x 44,3 x 20,7 mm</w:t>
      </w:r>
    </w:p>
    <w:p w:rsidR="00EF0416" w:rsidRPr="00E370E2" w:rsidRDefault="00EF0416" w:rsidP="004B31BA">
      <w:pPr>
        <w:widowControl w:val="0"/>
        <w:autoSpaceDE w:val="0"/>
        <w:autoSpaceDN w:val="0"/>
        <w:adjustRightInd w:val="0"/>
        <w:jc w:val="both"/>
        <w:rPr>
          <w:rFonts w:ascii="Arial" w:hAnsi="Arial" w:cs="Arial"/>
          <w:color w:val="auto"/>
        </w:rPr>
      </w:pPr>
      <w:r w:rsidRPr="00E370E2">
        <w:rPr>
          <w:rFonts w:ascii="Arial" w:hAnsi="Arial"/>
          <w:color w:val="auto"/>
        </w:rPr>
        <w:t>Numero di elementi: 44</w:t>
      </w:r>
    </w:p>
    <w:p w:rsidR="00EF0416" w:rsidRPr="00E370E2" w:rsidRDefault="00EF0416" w:rsidP="004B31BA">
      <w:pPr>
        <w:widowControl w:val="0"/>
        <w:autoSpaceDE w:val="0"/>
        <w:autoSpaceDN w:val="0"/>
        <w:adjustRightInd w:val="0"/>
        <w:jc w:val="both"/>
        <w:rPr>
          <w:rFonts w:ascii="Arial" w:hAnsi="Arial" w:cs="Arial"/>
          <w:color w:val="auto"/>
        </w:rPr>
      </w:pPr>
      <w:r w:rsidRPr="00E370E2">
        <w:rPr>
          <w:rFonts w:ascii="Arial" w:hAnsi="Arial"/>
          <w:color w:val="auto"/>
        </w:rPr>
        <w:t>Impermeabilità: 30 m / 90’ / 3 atm</w:t>
      </w:r>
    </w:p>
    <w:p w:rsidR="00EF0416" w:rsidRPr="00E370E2" w:rsidRDefault="00EF0416" w:rsidP="00FF14EE">
      <w:pPr>
        <w:spacing w:before="240"/>
        <w:jc w:val="both"/>
        <w:outlineLvl w:val="0"/>
        <w:rPr>
          <w:rFonts w:ascii="Arial" w:hAnsi="Arial" w:cs="Arial"/>
          <w:b/>
          <w:color w:val="auto"/>
        </w:rPr>
      </w:pPr>
      <w:r w:rsidRPr="00E370E2">
        <w:rPr>
          <w:rFonts w:ascii="Arial" w:hAnsi="Arial"/>
          <w:b/>
          <w:color w:val="auto"/>
        </w:rPr>
        <w:t>Vetri zaffiri:</w:t>
      </w:r>
    </w:p>
    <w:p w:rsidR="00EF0416" w:rsidRPr="00E370E2" w:rsidRDefault="00EF0416" w:rsidP="004B31BA">
      <w:pPr>
        <w:jc w:val="both"/>
        <w:outlineLvl w:val="0"/>
        <w:rPr>
          <w:rFonts w:ascii="Arial" w:hAnsi="Arial" w:cs="Arial"/>
          <w:color w:val="auto"/>
        </w:rPr>
      </w:pPr>
      <w:r w:rsidRPr="00E370E2">
        <w:rPr>
          <w:rFonts w:ascii="Arial" w:hAnsi="Arial"/>
          <w:color w:val="auto"/>
        </w:rPr>
        <w:t>Vetro zaffiro sulla parte superiore, anteriore e sul fondello a vista con trattamento antiriflesso su entrambi i lati.</w:t>
      </w:r>
    </w:p>
    <w:p w:rsidR="00EF0416" w:rsidRPr="00E370E2" w:rsidRDefault="00EF0416" w:rsidP="004B31BA">
      <w:pPr>
        <w:jc w:val="both"/>
        <w:outlineLvl w:val="0"/>
        <w:rPr>
          <w:rFonts w:ascii="Arial" w:hAnsi="Arial" w:cs="Arial"/>
          <w:color w:val="auto"/>
        </w:rPr>
      </w:pPr>
      <w:r w:rsidRPr="00E370E2">
        <w:rPr>
          <w:rFonts w:ascii="Arial" w:hAnsi="Arial"/>
          <w:color w:val="auto"/>
        </w:rPr>
        <w:t>Due prismi in vetro zaffiro riflettente con lente di ingrandimento integrata.</w:t>
      </w:r>
    </w:p>
    <w:p w:rsidR="00EF0416" w:rsidRPr="00E370E2" w:rsidRDefault="00EF0416" w:rsidP="00FF14EE">
      <w:pPr>
        <w:spacing w:before="240"/>
        <w:jc w:val="both"/>
        <w:outlineLvl w:val="0"/>
        <w:rPr>
          <w:rFonts w:ascii="Arial" w:hAnsi="Arial" w:cs="Arial"/>
          <w:b/>
          <w:color w:val="auto"/>
        </w:rPr>
      </w:pPr>
      <w:r w:rsidRPr="00E370E2">
        <w:rPr>
          <w:rFonts w:ascii="Arial" w:hAnsi="Arial"/>
          <w:b/>
          <w:color w:val="auto"/>
        </w:rPr>
        <w:t>Cinturino e fibbia:</w:t>
      </w:r>
    </w:p>
    <w:p w:rsidR="00EF0416" w:rsidRPr="00E370E2" w:rsidRDefault="00EF0416" w:rsidP="004B31BA">
      <w:pPr>
        <w:jc w:val="both"/>
        <w:outlineLvl w:val="0"/>
        <w:rPr>
          <w:rFonts w:ascii="Arial" w:hAnsi="Arial" w:cs="Arial"/>
          <w:color w:val="auto"/>
        </w:rPr>
      </w:pPr>
      <w:r w:rsidRPr="00E370E2">
        <w:rPr>
          <w:rFonts w:ascii="Arial" w:hAnsi="Arial"/>
          <w:color w:val="auto"/>
        </w:rPr>
        <w:t>Cinturino in pelle di vitello parzialmente traforato con colore complementare al movimento; fibbia ad ardiglione in titanio.</w:t>
      </w:r>
    </w:p>
    <w:p w:rsidR="00EF0416" w:rsidRPr="00E370E2" w:rsidRDefault="00EF0416" w:rsidP="004B31BA">
      <w:pPr>
        <w:jc w:val="both"/>
        <w:rPr>
          <w:rFonts w:ascii="Arial" w:hAnsi="Arial" w:cs="Arial"/>
          <w:b/>
          <w:color w:val="auto"/>
          <w:sz w:val="28"/>
          <w:szCs w:val="28"/>
        </w:rPr>
      </w:pPr>
      <w:r w:rsidRPr="00E370E2">
        <w:br w:type="page"/>
      </w:r>
      <w:r w:rsidRPr="00E370E2">
        <w:rPr>
          <w:rFonts w:ascii="Arial" w:hAnsi="Arial"/>
          <w:b/>
          <w:color w:val="auto"/>
          <w:sz w:val="28"/>
        </w:rPr>
        <w:lastRenderedPageBreak/>
        <w:t>Gli "Amici" che hanno contribuito alla realizzazione dell'HMX</w:t>
      </w:r>
    </w:p>
    <w:p w:rsidR="00EF0416" w:rsidRPr="00E370E2" w:rsidRDefault="00EF0416" w:rsidP="00FF14EE">
      <w:pPr>
        <w:spacing w:before="240" w:line="276" w:lineRule="auto"/>
        <w:jc w:val="both"/>
        <w:outlineLvl w:val="0"/>
        <w:rPr>
          <w:rFonts w:ascii="Arial" w:hAnsi="Arial" w:cs="Arial"/>
          <w:color w:val="auto"/>
        </w:rPr>
      </w:pPr>
      <w:r w:rsidRPr="00E370E2">
        <w:rPr>
          <w:rFonts w:ascii="Arial" w:hAnsi="Arial"/>
          <w:i/>
          <w:color w:val="auto"/>
        </w:rPr>
        <w:t xml:space="preserve">Concept: </w:t>
      </w:r>
      <w:r w:rsidRPr="00E370E2">
        <w:rPr>
          <w:rFonts w:ascii="Arial" w:hAnsi="Arial"/>
          <w:color w:val="auto"/>
        </w:rPr>
        <w:t>Maximilian Büsser</w:t>
      </w:r>
      <w:r w:rsidRPr="00E370E2">
        <w:rPr>
          <w:rFonts w:ascii="Arial" w:hAnsi="Arial"/>
          <w:i/>
          <w:color w:val="auto"/>
        </w:rPr>
        <w:t xml:space="preserve"> </w:t>
      </w:r>
      <w:r w:rsidRPr="00E370E2">
        <w:rPr>
          <w:rFonts w:ascii="Arial" w:hAnsi="Arial"/>
          <w:color w:val="auto"/>
        </w:rPr>
        <w:t>/ MB&amp;F</w:t>
      </w:r>
    </w:p>
    <w:p w:rsidR="00EF0416" w:rsidRPr="00E370E2" w:rsidRDefault="00EF0416" w:rsidP="004B31BA">
      <w:pPr>
        <w:spacing w:line="276" w:lineRule="auto"/>
        <w:jc w:val="both"/>
        <w:outlineLvl w:val="0"/>
        <w:rPr>
          <w:rFonts w:ascii="Arial" w:hAnsi="Arial" w:cs="Arial"/>
          <w:color w:val="auto"/>
        </w:rPr>
      </w:pPr>
      <w:r w:rsidRPr="00E370E2">
        <w:rPr>
          <w:rFonts w:ascii="Arial" w:hAnsi="Arial"/>
          <w:i/>
          <w:color w:val="auto"/>
        </w:rPr>
        <w:t xml:space="preserve">Design di prodotto: </w:t>
      </w:r>
      <w:r w:rsidRPr="00E370E2">
        <w:rPr>
          <w:rFonts w:ascii="Arial" w:hAnsi="Arial"/>
          <w:color w:val="auto"/>
        </w:rPr>
        <w:t>Eric Giroud / Through the Looking Glass</w:t>
      </w:r>
    </w:p>
    <w:p w:rsidR="00EF0416" w:rsidRPr="00E370E2" w:rsidRDefault="00EF0416" w:rsidP="004B31BA">
      <w:pPr>
        <w:spacing w:line="276" w:lineRule="auto"/>
        <w:jc w:val="both"/>
        <w:outlineLvl w:val="0"/>
        <w:rPr>
          <w:rFonts w:ascii="Arial" w:hAnsi="Arial" w:cs="Arial"/>
          <w:i/>
          <w:color w:val="auto"/>
        </w:rPr>
      </w:pPr>
      <w:r w:rsidRPr="00E370E2">
        <w:rPr>
          <w:rFonts w:ascii="Arial" w:hAnsi="Arial"/>
          <w:i/>
          <w:color w:val="auto"/>
        </w:rPr>
        <w:t xml:space="preserve">Gestione tecnica e produttiva: </w:t>
      </w:r>
      <w:r w:rsidRPr="00E370E2">
        <w:rPr>
          <w:rFonts w:ascii="Arial" w:hAnsi="Arial"/>
          <w:color w:val="auto"/>
        </w:rPr>
        <w:t>Serge Kriknoff / MB&amp;F</w:t>
      </w:r>
    </w:p>
    <w:p w:rsidR="00EF0416" w:rsidRPr="00E370E2" w:rsidRDefault="00EF0416" w:rsidP="004B31BA">
      <w:pPr>
        <w:spacing w:line="276" w:lineRule="auto"/>
        <w:jc w:val="both"/>
        <w:outlineLvl w:val="0"/>
        <w:rPr>
          <w:rFonts w:ascii="Arial" w:hAnsi="Arial" w:cs="Arial"/>
          <w:i/>
          <w:color w:val="auto"/>
        </w:rPr>
      </w:pPr>
      <w:r w:rsidRPr="00E370E2">
        <w:rPr>
          <w:rFonts w:ascii="Arial" w:hAnsi="Arial"/>
          <w:i/>
        </w:rPr>
        <w:t>Ricerca e sviluppo:</w:t>
      </w:r>
      <w:r w:rsidRPr="00E370E2">
        <w:rPr>
          <w:rFonts w:ascii="Arial" w:hAnsi="Arial"/>
        </w:rPr>
        <w:t xml:space="preserve"> Guillaume Thévenin e Ruben Martinez / MB&amp;F</w:t>
      </w:r>
    </w:p>
    <w:p w:rsidR="00EF0416" w:rsidRPr="00E370E2" w:rsidRDefault="00EF0416" w:rsidP="00FF14EE">
      <w:pPr>
        <w:spacing w:before="240" w:line="276" w:lineRule="auto"/>
        <w:ind w:left="1843" w:hanging="1843"/>
        <w:jc w:val="both"/>
        <w:outlineLvl w:val="0"/>
        <w:rPr>
          <w:rFonts w:ascii="Arial" w:hAnsi="Arial" w:cs="Arial"/>
          <w:color w:val="auto"/>
        </w:rPr>
      </w:pPr>
      <w:r w:rsidRPr="00E370E2">
        <w:rPr>
          <w:rFonts w:ascii="Arial" w:hAnsi="Arial"/>
          <w:i/>
          <w:color w:val="auto"/>
        </w:rPr>
        <w:t xml:space="preserve">Base del movimento: </w:t>
      </w:r>
      <w:r w:rsidRPr="00E370E2">
        <w:rPr>
          <w:rFonts w:ascii="Arial" w:hAnsi="Arial"/>
          <w:color w:val="auto"/>
        </w:rPr>
        <w:t>Andreas Deubzer / Sellita Watch Co SA</w:t>
      </w:r>
    </w:p>
    <w:p w:rsidR="00EF0416" w:rsidRPr="00E370E2" w:rsidRDefault="00EF0416" w:rsidP="004B31BA">
      <w:pPr>
        <w:spacing w:line="276" w:lineRule="auto"/>
        <w:jc w:val="both"/>
        <w:outlineLvl w:val="0"/>
        <w:rPr>
          <w:rFonts w:ascii="Arial" w:hAnsi="Arial" w:cs="Arial"/>
          <w:i/>
          <w:color w:val="auto"/>
        </w:rPr>
      </w:pPr>
      <w:r w:rsidRPr="00E370E2">
        <w:rPr>
          <w:rFonts w:ascii="Arial" w:hAnsi="Arial"/>
          <w:i/>
          <w:color w:val="auto"/>
        </w:rPr>
        <w:t xml:space="preserve">Lavorazione in-house del modulo supplementare: </w:t>
      </w:r>
      <w:r w:rsidRPr="00E370E2">
        <w:rPr>
          <w:rFonts w:ascii="Arial" w:hAnsi="Arial"/>
          <w:color w:val="auto"/>
        </w:rPr>
        <w:t>Alain Lemarchand / MB&amp;F</w:t>
      </w:r>
    </w:p>
    <w:p w:rsidR="00EF0416" w:rsidRPr="00E370E2" w:rsidRDefault="00EF0416" w:rsidP="004B31BA">
      <w:pPr>
        <w:spacing w:line="276" w:lineRule="auto"/>
        <w:ind w:left="3261" w:hanging="3261"/>
        <w:jc w:val="both"/>
        <w:outlineLvl w:val="0"/>
        <w:rPr>
          <w:rFonts w:ascii="Arial" w:hAnsi="Arial" w:cs="Arial"/>
          <w:color w:val="auto"/>
        </w:rPr>
      </w:pPr>
      <w:r w:rsidRPr="00E370E2">
        <w:rPr>
          <w:rFonts w:ascii="Arial" w:hAnsi="Arial"/>
          <w:i/>
          <w:color w:val="auto"/>
        </w:rPr>
        <w:t xml:space="preserve">Cassa: </w:t>
      </w:r>
      <w:r w:rsidRPr="00E370E2">
        <w:rPr>
          <w:rFonts w:ascii="Arial" w:hAnsi="Arial"/>
          <w:color w:val="auto"/>
        </w:rPr>
        <w:t>Fabien Chapatte e Ricardo Pescante / Les Artisans Boîtiers SA</w:t>
      </w:r>
    </w:p>
    <w:p w:rsidR="00EF0416" w:rsidRPr="00E370E2" w:rsidRDefault="00EF0416" w:rsidP="004B31BA">
      <w:pPr>
        <w:spacing w:line="276" w:lineRule="auto"/>
        <w:jc w:val="both"/>
        <w:outlineLvl w:val="0"/>
        <w:rPr>
          <w:rFonts w:ascii="Arial" w:hAnsi="Arial" w:cs="Arial"/>
          <w:color w:val="auto"/>
        </w:rPr>
      </w:pPr>
      <w:r w:rsidRPr="00E370E2">
        <w:rPr>
          <w:rFonts w:ascii="Arial" w:hAnsi="Arial"/>
          <w:i/>
          <w:color w:val="auto"/>
        </w:rPr>
        <w:t xml:space="preserve">Componenti del movimento in acciaio: </w:t>
      </w:r>
      <w:r w:rsidRPr="00E370E2">
        <w:rPr>
          <w:rFonts w:ascii="Arial" w:hAnsi="Arial"/>
          <w:color w:val="auto"/>
        </w:rPr>
        <w:t>Alain Pellet / Elefil</w:t>
      </w:r>
    </w:p>
    <w:p w:rsidR="00EF0416" w:rsidRPr="00E370E2" w:rsidRDefault="00EF0416" w:rsidP="004B31BA">
      <w:pPr>
        <w:spacing w:line="276" w:lineRule="auto"/>
        <w:jc w:val="both"/>
        <w:outlineLvl w:val="0"/>
        <w:rPr>
          <w:rFonts w:ascii="Arial" w:hAnsi="Arial" w:cs="Arial"/>
          <w:color w:val="auto"/>
        </w:rPr>
      </w:pPr>
      <w:r w:rsidRPr="00E370E2">
        <w:rPr>
          <w:rFonts w:ascii="Arial" w:hAnsi="Arial"/>
          <w:i/>
          <w:color w:val="auto"/>
        </w:rPr>
        <w:t xml:space="preserve">Ruotismi: </w:t>
      </w:r>
      <w:r w:rsidRPr="00E370E2">
        <w:rPr>
          <w:rFonts w:ascii="Arial" w:hAnsi="Arial"/>
          <w:color w:val="auto"/>
        </w:rPr>
        <w:t>Dominique Guye / DMP Horlogerie SA</w:t>
      </w:r>
    </w:p>
    <w:p w:rsidR="00EF0416" w:rsidRPr="00E370E2" w:rsidRDefault="00EF0416" w:rsidP="004B31BA">
      <w:pPr>
        <w:spacing w:line="276" w:lineRule="auto"/>
        <w:ind w:left="4536" w:hanging="4536"/>
        <w:jc w:val="both"/>
        <w:outlineLvl w:val="0"/>
        <w:rPr>
          <w:rFonts w:ascii="Arial" w:hAnsi="Arial" w:cs="Arial"/>
          <w:color w:val="auto"/>
        </w:rPr>
      </w:pPr>
      <w:r w:rsidRPr="00E370E2">
        <w:rPr>
          <w:rFonts w:ascii="Arial" w:hAnsi="Arial"/>
          <w:i/>
          <w:color w:val="auto"/>
        </w:rPr>
        <w:t>Tornitura delle piccole parti:</w:t>
      </w:r>
      <w:r w:rsidRPr="00E370E2">
        <w:rPr>
          <w:rFonts w:ascii="Arial" w:hAnsi="Arial"/>
          <w:color w:val="auto"/>
        </w:rPr>
        <w:t xml:space="preserve"> Sébastien Paroz / Swissmec SA</w:t>
      </w:r>
    </w:p>
    <w:p w:rsidR="00EF0416" w:rsidRPr="00E370E2" w:rsidRDefault="00EF0416" w:rsidP="004B31BA">
      <w:pPr>
        <w:spacing w:line="276" w:lineRule="auto"/>
        <w:jc w:val="both"/>
        <w:outlineLvl w:val="0"/>
        <w:rPr>
          <w:rFonts w:ascii="Arial" w:hAnsi="Arial" w:cs="Arial"/>
          <w:color w:val="auto"/>
        </w:rPr>
      </w:pPr>
      <w:r w:rsidRPr="00E370E2">
        <w:rPr>
          <w:rFonts w:ascii="Arial" w:hAnsi="Arial"/>
          <w:i/>
          <w:color w:val="auto"/>
        </w:rPr>
        <w:t>Tappi dell'olio cromati funzionali:</w:t>
      </w:r>
      <w:r w:rsidRPr="00E370E2">
        <w:rPr>
          <w:rFonts w:ascii="Arial" w:hAnsi="Arial"/>
          <w:color w:val="auto"/>
        </w:rPr>
        <w:t xml:space="preserve"> Yves Bandi / Bandi SA</w:t>
      </w:r>
    </w:p>
    <w:p w:rsidR="006E1304" w:rsidRPr="00E370E2" w:rsidRDefault="00EF0416" w:rsidP="00960178">
      <w:pPr>
        <w:spacing w:line="276" w:lineRule="auto"/>
        <w:jc w:val="both"/>
        <w:outlineLvl w:val="0"/>
        <w:rPr>
          <w:rFonts w:ascii="Arial" w:hAnsi="Arial" w:cs="Arial"/>
          <w:color w:val="auto"/>
        </w:rPr>
      </w:pPr>
      <w:r w:rsidRPr="00E370E2">
        <w:rPr>
          <w:rFonts w:ascii="Arial" w:hAnsi="Arial"/>
          <w:i/>
          <w:color w:val="auto"/>
        </w:rPr>
        <w:t xml:space="preserve">Finitura a mano degli elementi del movimento: </w:t>
      </w:r>
      <w:r w:rsidRPr="00E370E2">
        <w:rPr>
          <w:rFonts w:ascii="Arial" w:hAnsi="Arial"/>
          <w:color w:val="auto"/>
        </w:rPr>
        <w:t>Jacques-Adrien Rochat e Denis Garcia / C.-L. Rochat e Aurora Amaral Moreira / Panova</w:t>
      </w:r>
    </w:p>
    <w:p w:rsidR="00EF0416" w:rsidRPr="00E370E2" w:rsidRDefault="00EF0416" w:rsidP="00960178">
      <w:pPr>
        <w:spacing w:line="276" w:lineRule="auto"/>
        <w:jc w:val="both"/>
        <w:outlineLvl w:val="0"/>
        <w:rPr>
          <w:rFonts w:ascii="Arial" w:hAnsi="Arial" w:cs="Arial"/>
          <w:i/>
          <w:color w:val="auto"/>
        </w:rPr>
      </w:pPr>
      <w:r w:rsidRPr="00E370E2">
        <w:rPr>
          <w:rFonts w:ascii="Arial" w:hAnsi="Arial"/>
          <w:i/>
          <w:color w:val="auto"/>
        </w:rPr>
        <w:t xml:space="preserve">Assemblaggio del movimento: </w:t>
      </w:r>
      <w:r w:rsidRPr="00E370E2">
        <w:rPr>
          <w:rFonts w:ascii="Arial" w:hAnsi="Arial"/>
          <w:color w:val="auto"/>
        </w:rPr>
        <w:t>Didier Duma</w:t>
      </w:r>
      <w:r w:rsidR="00127F44">
        <w:rPr>
          <w:rFonts w:ascii="Arial" w:hAnsi="Arial"/>
          <w:color w:val="auto"/>
        </w:rPr>
        <w:t>s, Georges Veisy, Anne Guiter e</w:t>
      </w:r>
      <w:r w:rsidRPr="00E370E2">
        <w:rPr>
          <w:rFonts w:ascii="Arial" w:hAnsi="Arial"/>
          <w:color w:val="auto"/>
        </w:rPr>
        <w:t xml:space="preserve"> Emmanuel Maitre / MB&amp;F</w:t>
      </w:r>
    </w:p>
    <w:p w:rsidR="00EF0416" w:rsidRPr="00E370E2" w:rsidRDefault="00EF0416" w:rsidP="004B31BA">
      <w:pPr>
        <w:spacing w:line="276" w:lineRule="auto"/>
        <w:ind w:left="4962" w:hanging="4962"/>
        <w:jc w:val="both"/>
        <w:outlineLvl w:val="0"/>
        <w:rPr>
          <w:rFonts w:ascii="Arial" w:hAnsi="Arial" w:cs="Arial"/>
          <w:i/>
          <w:color w:val="auto"/>
        </w:rPr>
      </w:pPr>
      <w:r w:rsidRPr="00E370E2">
        <w:rPr>
          <w:rFonts w:ascii="Arial" w:hAnsi="Arial"/>
          <w:i/>
          <w:color w:val="auto"/>
        </w:rPr>
        <w:t xml:space="preserve">Assistenza post-vendita: </w:t>
      </w:r>
      <w:r w:rsidRPr="00E370E2">
        <w:rPr>
          <w:rFonts w:ascii="Arial" w:hAnsi="Arial"/>
          <w:color w:val="auto"/>
        </w:rPr>
        <w:t>Florian Courbat / MB&amp;F</w:t>
      </w:r>
    </w:p>
    <w:p w:rsidR="00EF0416" w:rsidRPr="00E370E2" w:rsidRDefault="00EF0416" w:rsidP="004B31BA">
      <w:pPr>
        <w:spacing w:line="276" w:lineRule="auto"/>
        <w:ind w:left="4962" w:hanging="4962"/>
        <w:jc w:val="both"/>
        <w:outlineLvl w:val="0"/>
        <w:rPr>
          <w:rFonts w:ascii="Arial" w:hAnsi="Arial" w:cs="Arial"/>
          <w:i/>
          <w:color w:val="auto"/>
        </w:rPr>
      </w:pPr>
      <w:r w:rsidRPr="00E370E2">
        <w:rPr>
          <w:rFonts w:ascii="Arial" w:hAnsi="Arial"/>
          <w:i/>
          <w:color w:val="auto"/>
        </w:rPr>
        <w:t xml:space="preserve">Controllo di qualità: </w:t>
      </w:r>
      <w:r w:rsidRPr="00E370E2">
        <w:rPr>
          <w:rFonts w:ascii="Arial" w:hAnsi="Arial"/>
          <w:color w:val="auto"/>
        </w:rPr>
        <w:t>Cyril Fallet / MB&amp;F</w:t>
      </w:r>
    </w:p>
    <w:p w:rsidR="00EF0416" w:rsidRPr="00E370E2" w:rsidRDefault="00EF0416" w:rsidP="004B31BA">
      <w:pPr>
        <w:spacing w:line="276" w:lineRule="auto"/>
        <w:jc w:val="both"/>
        <w:outlineLvl w:val="0"/>
        <w:rPr>
          <w:rFonts w:ascii="Arial" w:hAnsi="Arial" w:cs="Arial"/>
          <w:color w:val="auto"/>
        </w:rPr>
      </w:pPr>
      <w:r w:rsidRPr="00E370E2">
        <w:rPr>
          <w:rFonts w:ascii="Arial" w:hAnsi="Arial"/>
          <w:i/>
          <w:color w:val="auto"/>
        </w:rPr>
        <w:t xml:space="preserve">Vetro zaffiro: </w:t>
      </w:r>
      <w:r w:rsidRPr="00E370E2">
        <w:rPr>
          <w:rFonts w:ascii="Arial" w:hAnsi="Arial"/>
          <w:color w:val="auto"/>
        </w:rPr>
        <w:t>Martin Stettler / Stettler Sapphire AG</w:t>
      </w:r>
    </w:p>
    <w:p w:rsidR="00EF0416" w:rsidRPr="00E370E2" w:rsidRDefault="00EF0416" w:rsidP="004B31BA">
      <w:pPr>
        <w:spacing w:line="276" w:lineRule="auto"/>
        <w:jc w:val="both"/>
        <w:outlineLvl w:val="0"/>
        <w:rPr>
          <w:rFonts w:ascii="Arial" w:hAnsi="Arial" w:cs="Arial"/>
          <w:color w:val="auto"/>
        </w:rPr>
      </w:pPr>
      <w:r w:rsidRPr="00E370E2">
        <w:rPr>
          <w:rFonts w:ascii="Arial" w:hAnsi="Arial"/>
          <w:i/>
          <w:color w:val="auto"/>
        </w:rPr>
        <w:t xml:space="preserve">Dischi delle ore e dei minuti: </w:t>
      </w:r>
      <w:r w:rsidRPr="00E370E2">
        <w:rPr>
          <w:rFonts w:ascii="Arial" w:hAnsi="Arial"/>
          <w:color w:val="auto"/>
        </w:rPr>
        <w:t>Jean-Michel Pellaton e Gérard Guerne / Bloesch SA</w:t>
      </w:r>
    </w:p>
    <w:p w:rsidR="006E1304" w:rsidRPr="00E370E2" w:rsidRDefault="006E1304" w:rsidP="004B31BA">
      <w:pPr>
        <w:spacing w:line="276" w:lineRule="auto"/>
        <w:jc w:val="both"/>
        <w:outlineLvl w:val="0"/>
        <w:rPr>
          <w:rFonts w:ascii="Arial" w:hAnsi="Arial" w:cs="Arial"/>
          <w:i/>
          <w:color w:val="auto"/>
        </w:rPr>
      </w:pPr>
      <w:r w:rsidRPr="00E370E2">
        <w:rPr>
          <w:rFonts w:ascii="Arial" w:hAnsi="Arial"/>
          <w:i/>
          <w:color w:val="auto"/>
        </w:rPr>
        <w:t>Corona</w:t>
      </w:r>
      <w:r w:rsidRPr="00E370E2">
        <w:t>:</w:t>
      </w:r>
      <w:r w:rsidRPr="00E370E2">
        <w:rPr>
          <w:rFonts w:ascii="Arial" w:hAnsi="Arial"/>
          <w:color w:val="auto"/>
        </w:rPr>
        <w:t xml:space="preserve"> Jean-Pierre Cassard / Cheval Frères SA</w:t>
      </w:r>
    </w:p>
    <w:p w:rsidR="006E1304" w:rsidRPr="00E370E2" w:rsidRDefault="006E1304" w:rsidP="004B31BA">
      <w:pPr>
        <w:spacing w:line="276" w:lineRule="auto"/>
        <w:jc w:val="both"/>
        <w:outlineLvl w:val="0"/>
        <w:rPr>
          <w:rFonts w:ascii="Arial" w:hAnsi="Arial" w:cs="Arial"/>
          <w:color w:val="auto"/>
        </w:rPr>
      </w:pPr>
      <w:r w:rsidRPr="00E370E2">
        <w:rPr>
          <w:rFonts w:ascii="Arial" w:hAnsi="Arial"/>
          <w:i/>
          <w:color w:val="auto"/>
        </w:rPr>
        <w:t>Rotore di carica</w:t>
      </w:r>
      <w:r w:rsidRPr="00E370E2">
        <w:t>:</w:t>
      </w:r>
      <w:r w:rsidRPr="00E370E2">
        <w:rPr>
          <w:rFonts w:ascii="Arial" w:hAnsi="Arial"/>
          <w:color w:val="auto"/>
        </w:rPr>
        <w:t xml:space="preserve"> Denis Villars / Cendres + Métaux Galétan SA</w:t>
      </w:r>
    </w:p>
    <w:p w:rsidR="006E1304" w:rsidRPr="00E370E2" w:rsidRDefault="006E1304" w:rsidP="00960178">
      <w:pPr>
        <w:pStyle w:val="Sansinterligne"/>
        <w:jc w:val="both"/>
        <w:rPr>
          <w:rFonts w:ascii="Arial" w:hAnsi="Arial" w:cs="Arial"/>
        </w:rPr>
      </w:pPr>
      <w:r w:rsidRPr="00E370E2">
        <w:rPr>
          <w:rFonts w:ascii="Arial" w:hAnsi="Arial"/>
          <w:i/>
        </w:rPr>
        <w:t xml:space="preserve">Costruzione e produzione della fibbia: </w:t>
      </w:r>
      <w:r w:rsidRPr="00E370E2">
        <w:rPr>
          <w:rFonts w:ascii="Arial" w:hAnsi="Arial"/>
        </w:rPr>
        <w:t>Dominique Mainier e Bertrand Jeunet / G&amp;F Châtelain</w:t>
      </w:r>
    </w:p>
    <w:p w:rsidR="00EF0416" w:rsidRPr="00E370E2" w:rsidRDefault="00EF0416" w:rsidP="004B31BA">
      <w:pPr>
        <w:spacing w:line="276" w:lineRule="auto"/>
        <w:jc w:val="both"/>
        <w:outlineLvl w:val="0"/>
        <w:rPr>
          <w:rFonts w:ascii="Arial" w:hAnsi="Arial" w:cs="Arial"/>
          <w:i/>
          <w:color w:val="auto"/>
        </w:rPr>
      </w:pPr>
      <w:r w:rsidRPr="00E370E2">
        <w:rPr>
          <w:rFonts w:ascii="Arial" w:hAnsi="Arial"/>
          <w:i/>
          <w:color w:val="auto"/>
        </w:rPr>
        <w:t xml:space="preserve">Cinturino: </w:t>
      </w:r>
      <w:r w:rsidRPr="00E370E2">
        <w:rPr>
          <w:rFonts w:ascii="Arial" w:hAnsi="Arial"/>
        </w:rPr>
        <w:t xml:space="preserve">Tristan Guyotjeannin </w:t>
      </w:r>
      <w:r w:rsidRPr="00E370E2">
        <w:rPr>
          <w:rFonts w:ascii="Arial" w:hAnsi="Arial"/>
          <w:color w:val="auto"/>
        </w:rPr>
        <w:t>/ Creation Perrin</w:t>
      </w:r>
    </w:p>
    <w:p w:rsidR="00EF0416" w:rsidRPr="00E370E2" w:rsidRDefault="00EF0416" w:rsidP="004B31BA">
      <w:pPr>
        <w:spacing w:line="276" w:lineRule="auto"/>
        <w:jc w:val="both"/>
        <w:outlineLvl w:val="0"/>
        <w:rPr>
          <w:rFonts w:ascii="Arial" w:hAnsi="Arial" w:cs="Arial"/>
          <w:color w:val="auto"/>
        </w:rPr>
      </w:pPr>
      <w:r w:rsidRPr="00E370E2">
        <w:rPr>
          <w:rFonts w:ascii="Arial" w:hAnsi="Arial"/>
          <w:i/>
          <w:color w:val="auto"/>
        </w:rPr>
        <w:t xml:space="preserve">Astuccio: </w:t>
      </w:r>
      <w:r w:rsidRPr="00E370E2">
        <w:rPr>
          <w:rFonts w:ascii="Arial" w:hAnsi="Arial"/>
          <w:color w:val="auto"/>
        </w:rPr>
        <w:t>Olivier Berthon / ATS Atelier Luxe</w:t>
      </w:r>
    </w:p>
    <w:p w:rsidR="00EF0416" w:rsidRPr="00E370E2" w:rsidRDefault="00EF0416" w:rsidP="004B31BA">
      <w:pPr>
        <w:spacing w:line="276" w:lineRule="auto"/>
        <w:jc w:val="both"/>
        <w:outlineLvl w:val="0"/>
        <w:rPr>
          <w:rFonts w:ascii="Arial" w:hAnsi="Arial" w:cs="Arial"/>
          <w:color w:val="auto"/>
        </w:rPr>
      </w:pPr>
      <w:r w:rsidRPr="00E370E2">
        <w:rPr>
          <w:rFonts w:ascii="Arial" w:hAnsi="Arial"/>
          <w:i/>
          <w:color w:val="auto"/>
        </w:rPr>
        <w:t xml:space="preserve">Logistica di produzione: </w:t>
      </w:r>
      <w:r w:rsidRPr="00E370E2">
        <w:rPr>
          <w:rFonts w:ascii="Arial" w:hAnsi="Arial"/>
          <w:color w:val="auto"/>
        </w:rPr>
        <w:t>David Lamy e Isabel Ortega / MB&amp;F</w:t>
      </w:r>
    </w:p>
    <w:p w:rsidR="00EF0416" w:rsidRPr="00E370E2" w:rsidRDefault="00EF0416" w:rsidP="00FF14EE">
      <w:pPr>
        <w:spacing w:before="240" w:line="276" w:lineRule="auto"/>
        <w:jc w:val="both"/>
        <w:outlineLvl w:val="0"/>
        <w:rPr>
          <w:rFonts w:ascii="Arial" w:hAnsi="Arial" w:cs="Arial"/>
          <w:color w:val="auto"/>
        </w:rPr>
      </w:pPr>
      <w:r w:rsidRPr="00E370E2">
        <w:rPr>
          <w:rFonts w:ascii="Arial" w:hAnsi="Arial"/>
          <w:i/>
          <w:color w:val="auto"/>
        </w:rPr>
        <w:t xml:space="preserve">Marketing e comunicazione: </w:t>
      </w:r>
      <w:r w:rsidRPr="00E370E2">
        <w:rPr>
          <w:rFonts w:ascii="Arial" w:hAnsi="Arial"/>
          <w:color w:val="auto"/>
        </w:rPr>
        <w:t>Charris Yadigaroglou, Virginie Meylan e Juliette Duru / MB&amp;F</w:t>
      </w:r>
    </w:p>
    <w:p w:rsidR="00EF0416" w:rsidRPr="00E370E2" w:rsidRDefault="00EF0416" w:rsidP="004B31BA">
      <w:pPr>
        <w:spacing w:line="276" w:lineRule="auto"/>
        <w:jc w:val="both"/>
        <w:outlineLvl w:val="0"/>
        <w:rPr>
          <w:rFonts w:ascii="Arial" w:hAnsi="Arial" w:cs="Arial"/>
          <w:i/>
          <w:color w:val="auto"/>
        </w:rPr>
      </w:pPr>
      <w:r w:rsidRPr="00E370E2">
        <w:rPr>
          <w:rFonts w:ascii="Arial" w:hAnsi="Arial"/>
          <w:i/>
          <w:color w:val="auto"/>
        </w:rPr>
        <w:t xml:space="preserve">M.A.D. Gallery: </w:t>
      </w:r>
      <w:r w:rsidRPr="00E370E2">
        <w:rPr>
          <w:rFonts w:ascii="Arial" w:hAnsi="Arial"/>
          <w:color w:val="auto"/>
        </w:rPr>
        <w:t>Hervé Estienne / MB&amp;F</w:t>
      </w:r>
    </w:p>
    <w:p w:rsidR="00EF0416" w:rsidRPr="00E370E2" w:rsidRDefault="00EF0416" w:rsidP="004B31BA">
      <w:pPr>
        <w:spacing w:line="276" w:lineRule="auto"/>
        <w:jc w:val="both"/>
        <w:outlineLvl w:val="0"/>
        <w:rPr>
          <w:rFonts w:ascii="Arial" w:hAnsi="Arial" w:cs="Arial"/>
          <w:i/>
          <w:color w:val="auto"/>
        </w:rPr>
      </w:pPr>
      <w:r w:rsidRPr="00E370E2">
        <w:rPr>
          <w:rFonts w:ascii="Arial" w:hAnsi="Arial"/>
          <w:i/>
          <w:color w:val="auto"/>
        </w:rPr>
        <w:t xml:space="preserve">Ufficio vendite: </w:t>
      </w:r>
      <w:r w:rsidRPr="00E370E2">
        <w:rPr>
          <w:rFonts w:ascii="Arial" w:hAnsi="Arial"/>
          <w:color w:val="auto"/>
        </w:rPr>
        <w:t>Luis André, Patricia Duvillard e Philip Ogle / MB&amp;F</w:t>
      </w:r>
    </w:p>
    <w:p w:rsidR="00EF0416" w:rsidRPr="00E370E2" w:rsidRDefault="00EF0416" w:rsidP="004B31BA">
      <w:pPr>
        <w:spacing w:line="276" w:lineRule="auto"/>
        <w:jc w:val="both"/>
        <w:outlineLvl w:val="0"/>
        <w:rPr>
          <w:rFonts w:ascii="Arial" w:hAnsi="Arial" w:cs="Arial"/>
          <w:i/>
          <w:color w:val="auto"/>
        </w:rPr>
      </w:pPr>
      <w:r w:rsidRPr="00E370E2">
        <w:rPr>
          <w:rFonts w:ascii="Arial" w:hAnsi="Arial"/>
          <w:i/>
          <w:color w:val="auto"/>
        </w:rPr>
        <w:t xml:space="preserve">Disegno grafico: </w:t>
      </w:r>
      <w:r w:rsidRPr="00E370E2">
        <w:rPr>
          <w:rFonts w:ascii="Arial" w:hAnsi="Arial"/>
          <w:color w:val="auto"/>
        </w:rPr>
        <w:t>Damien Seydoux / MB&amp;F, Adrien Schulz e Gilles Bondallaz / Z+Z</w:t>
      </w:r>
    </w:p>
    <w:p w:rsidR="00EF0416" w:rsidRPr="00E370E2" w:rsidRDefault="00EF0416" w:rsidP="004B31BA">
      <w:pPr>
        <w:spacing w:line="276" w:lineRule="auto"/>
        <w:jc w:val="both"/>
        <w:outlineLvl w:val="0"/>
        <w:rPr>
          <w:rFonts w:ascii="Arial" w:hAnsi="Arial" w:cs="Arial"/>
          <w:i/>
          <w:color w:val="auto"/>
        </w:rPr>
      </w:pPr>
      <w:r w:rsidRPr="00E370E2">
        <w:rPr>
          <w:rFonts w:ascii="Arial" w:hAnsi="Arial"/>
          <w:i/>
          <w:color w:val="auto"/>
        </w:rPr>
        <w:t xml:space="preserve">Immagine del prodotto: </w:t>
      </w:r>
      <w:r w:rsidRPr="00E370E2">
        <w:rPr>
          <w:rFonts w:ascii="Arial" w:hAnsi="Arial"/>
          <w:color w:val="auto"/>
        </w:rPr>
        <w:t>Maarten van der Ende</w:t>
      </w:r>
    </w:p>
    <w:p w:rsidR="00EF0416" w:rsidRPr="00E370E2" w:rsidRDefault="00EF0416" w:rsidP="004B31BA">
      <w:pPr>
        <w:spacing w:line="276" w:lineRule="auto"/>
        <w:jc w:val="both"/>
        <w:outlineLvl w:val="0"/>
        <w:rPr>
          <w:rFonts w:ascii="Arial" w:hAnsi="Arial" w:cs="Arial"/>
          <w:i/>
          <w:color w:val="auto"/>
        </w:rPr>
      </w:pPr>
      <w:r w:rsidRPr="00E370E2">
        <w:rPr>
          <w:rFonts w:ascii="Arial" w:hAnsi="Arial"/>
          <w:i/>
          <w:color w:val="auto"/>
        </w:rPr>
        <w:t xml:space="preserve">Ritratto: </w:t>
      </w:r>
      <w:r w:rsidRPr="00E370E2">
        <w:rPr>
          <w:rFonts w:ascii="Arial" w:hAnsi="Arial"/>
          <w:color w:val="auto"/>
        </w:rPr>
        <w:t>Régis Golay / Federal</w:t>
      </w:r>
    </w:p>
    <w:p w:rsidR="00EF0416" w:rsidRPr="00E370E2" w:rsidRDefault="00EF0416" w:rsidP="004B31BA">
      <w:pPr>
        <w:spacing w:line="276" w:lineRule="auto"/>
        <w:jc w:val="both"/>
        <w:outlineLvl w:val="0"/>
        <w:rPr>
          <w:rFonts w:ascii="Arial" w:hAnsi="Arial" w:cs="Arial"/>
          <w:i/>
          <w:color w:val="auto"/>
        </w:rPr>
      </w:pPr>
      <w:r w:rsidRPr="00E370E2">
        <w:rPr>
          <w:rFonts w:ascii="Arial" w:hAnsi="Arial"/>
          <w:i/>
          <w:color w:val="auto"/>
        </w:rPr>
        <w:t xml:space="preserve">Sito web: </w:t>
      </w:r>
      <w:r w:rsidRPr="00E370E2">
        <w:rPr>
          <w:rFonts w:ascii="Arial" w:hAnsi="Arial"/>
          <w:color w:val="auto"/>
        </w:rPr>
        <w:t>Stéphane Balet e Victor Rodriguez / Sumo Interactive</w:t>
      </w:r>
    </w:p>
    <w:p w:rsidR="00EF0416" w:rsidRPr="00E370E2" w:rsidRDefault="00EF0416" w:rsidP="004B31BA">
      <w:pPr>
        <w:spacing w:line="276" w:lineRule="auto"/>
        <w:jc w:val="both"/>
        <w:outlineLvl w:val="0"/>
        <w:rPr>
          <w:rFonts w:ascii="Arial" w:hAnsi="Arial" w:cs="Arial"/>
          <w:i/>
          <w:color w:val="auto"/>
        </w:rPr>
      </w:pPr>
      <w:r w:rsidRPr="00E370E2">
        <w:rPr>
          <w:rFonts w:ascii="Arial" w:hAnsi="Arial"/>
          <w:i/>
          <w:color w:val="auto"/>
        </w:rPr>
        <w:t xml:space="preserve">Testi: </w:t>
      </w:r>
      <w:r w:rsidRPr="00E370E2">
        <w:rPr>
          <w:rFonts w:ascii="Arial" w:hAnsi="Arial"/>
          <w:color w:val="auto"/>
        </w:rPr>
        <w:t>Ian Skellern / Underthedial</w:t>
      </w:r>
    </w:p>
    <w:p w:rsidR="007C728F" w:rsidRPr="00E370E2" w:rsidRDefault="007C728F" w:rsidP="007C728F">
      <w:pPr>
        <w:spacing w:line="276" w:lineRule="auto"/>
        <w:jc w:val="both"/>
        <w:outlineLvl w:val="0"/>
        <w:rPr>
          <w:rFonts w:ascii="Arial" w:hAnsi="Arial" w:cs="Arial"/>
          <w:i/>
          <w:color w:val="auto"/>
        </w:rPr>
      </w:pPr>
      <w:r w:rsidRPr="00E370E2">
        <w:rPr>
          <w:rFonts w:ascii="Arial" w:hAnsi="Arial"/>
          <w:i/>
          <w:color w:val="auto"/>
        </w:rPr>
        <w:t xml:space="preserve">Film: </w:t>
      </w:r>
      <w:r w:rsidRPr="00E370E2">
        <w:rPr>
          <w:rFonts w:ascii="Arial" w:hAnsi="Arial"/>
          <w:color w:val="auto"/>
        </w:rPr>
        <w:t>Marc-André Deschoux / MADinSwitzerland</w:t>
      </w:r>
    </w:p>
    <w:p w:rsidR="004814A6" w:rsidRPr="00E370E2" w:rsidRDefault="00EF0416" w:rsidP="00FF14EE">
      <w:pPr>
        <w:spacing w:before="240"/>
        <w:jc w:val="both"/>
        <w:rPr>
          <w:rFonts w:ascii="Arial" w:hAnsi="Arial" w:cs="Arial"/>
          <w:b/>
          <w:color w:val="auto"/>
          <w:sz w:val="28"/>
          <w:szCs w:val="28"/>
        </w:rPr>
      </w:pPr>
      <w:r w:rsidRPr="00E370E2">
        <w:br w:type="page"/>
      </w:r>
      <w:r w:rsidRPr="00E370E2">
        <w:rPr>
          <w:rFonts w:ascii="Arial" w:hAnsi="Arial"/>
          <w:b/>
          <w:color w:val="auto"/>
          <w:sz w:val="28"/>
        </w:rPr>
        <w:lastRenderedPageBreak/>
        <w:t>MB&amp;F: la nascita di un laboratorio concettuale</w:t>
      </w:r>
    </w:p>
    <w:p w:rsidR="009F068C" w:rsidRPr="00E370E2" w:rsidRDefault="009F068C" w:rsidP="00FF14EE">
      <w:pPr>
        <w:jc w:val="both"/>
        <w:rPr>
          <w:rFonts w:ascii="Arial" w:hAnsi="Arial" w:cs="Arial"/>
          <w:b/>
          <w:i/>
        </w:rPr>
      </w:pPr>
      <w:r w:rsidRPr="00E370E2">
        <w:rPr>
          <w:rFonts w:ascii="Arial" w:hAnsi="Arial"/>
          <w:b/>
          <w:i/>
        </w:rPr>
        <w:t>10 anni all'attivo, 10 calibri, innumerevoli successi, una creatività sconfinata</w:t>
      </w:r>
    </w:p>
    <w:p w:rsidR="009F068C" w:rsidRPr="00E370E2" w:rsidRDefault="009F068C" w:rsidP="00FF14EE">
      <w:pPr>
        <w:spacing w:before="240"/>
        <w:jc w:val="both"/>
        <w:rPr>
          <w:rFonts w:ascii="Arial" w:hAnsi="Arial" w:cs="Arial"/>
        </w:rPr>
      </w:pPr>
      <w:r w:rsidRPr="00E370E2">
        <w:rPr>
          <w:rFonts w:ascii="Arial" w:hAnsi="Arial"/>
        </w:rPr>
        <w:t>Nel 2015, MB&amp;F celebra il suo decimo anniversario, un decennio straordinario per il primo laboratorio concettuale dell'orologeria mondiale: 10 anni di iper-creatività; 10 calibri pregiati che formano la base delle Horological Machines e Legacy Machines, prodotti acclamati dalla critica e che hanno consentito a MB&amp;F di consolidare la propria reputazione.</w:t>
      </w:r>
    </w:p>
    <w:p w:rsidR="009F068C" w:rsidRPr="00E370E2" w:rsidRDefault="001062AA" w:rsidP="00FF14EE">
      <w:pPr>
        <w:spacing w:before="240"/>
        <w:jc w:val="both"/>
        <w:rPr>
          <w:rFonts w:ascii="Arial" w:hAnsi="Arial" w:cs="Arial"/>
        </w:rPr>
      </w:pPr>
      <w:r w:rsidRPr="00E370E2">
        <w:rPr>
          <w:rFonts w:ascii="Arial" w:hAnsi="Arial"/>
        </w:rPr>
        <w:t>Dopo 15 anni trascorsi a gestire prestigiosi marchi orologieri, nel 2005 Maximilian Büsser ha lasciato la sua posizione di Direttore Generale presso Harry Winston per creare MB&amp;F: Maximilian Büsser &amp; Friends. MB&amp;F è un laboratorio concettuale d’arte e microingegneria dedicato alla progettazione e alla realizzazione di piccole serie di orologi concettuali rivoluzionari attraverso la collaborazione di professionisti orologiai di talento per cui Büsser nutre rispetto e con cui ama lavorare.</w:t>
      </w:r>
    </w:p>
    <w:p w:rsidR="009F068C" w:rsidRPr="00E370E2" w:rsidRDefault="009F068C" w:rsidP="00FF14EE">
      <w:pPr>
        <w:spacing w:before="240"/>
        <w:jc w:val="both"/>
        <w:rPr>
          <w:rFonts w:ascii="Arial" w:hAnsi="Arial" w:cs="Arial"/>
        </w:rPr>
      </w:pPr>
      <w:r w:rsidRPr="00E370E2">
        <w:rPr>
          <w:rFonts w:ascii="Arial" w:hAnsi="Arial"/>
        </w:rPr>
        <w:t xml:space="preserve">Nel 2007, MB&amp;F ha svelato il primo modello di Horological Machine, l'HM1. La cassa scolpita tridimensionale e il movimento magnificamente rifinito dell'HM1 hanno definito gli standard per le stravaganti Horological Machines successive: HM2, HM3, HM4, HM5, HM6 e, oggi, HMX: tutte Macchine </w:t>
      </w:r>
      <w:r w:rsidRPr="00E370E2">
        <w:rPr>
          <w:rFonts w:ascii="Arial" w:hAnsi="Arial"/>
          <w:i/>
        </w:rPr>
        <w:t xml:space="preserve">che </w:t>
      </w:r>
      <w:r w:rsidRPr="00E370E2">
        <w:rPr>
          <w:rFonts w:ascii="Arial" w:hAnsi="Arial"/>
        </w:rPr>
        <w:t xml:space="preserve">mostrano l'ora, piuttosto che Macchine </w:t>
      </w:r>
      <w:r w:rsidRPr="00E370E2">
        <w:rPr>
          <w:rFonts w:ascii="Arial" w:hAnsi="Arial"/>
          <w:i/>
        </w:rPr>
        <w:t>per</w:t>
      </w:r>
      <w:r w:rsidRPr="00E370E2">
        <w:rPr>
          <w:rFonts w:ascii="Arial" w:hAnsi="Arial"/>
        </w:rPr>
        <w:t xml:space="preserve"> mostrare l'ora.</w:t>
      </w:r>
    </w:p>
    <w:p w:rsidR="009F068C" w:rsidRPr="00E370E2" w:rsidRDefault="009F068C" w:rsidP="00FF14EE">
      <w:pPr>
        <w:spacing w:before="240"/>
        <w:jc w:val="both"/>
        <w:rPr>
          <w:rFonts w:ascii="Arial" w:hAnsi="Arial" w:cs="Arial"/>
        </w:rPr>
      </w:pPr>
      <w:r w:rsidRPr="00E370E2">
        <w:rPr>
          <w:rFonts w:ascii="Arial" w:hAnsi="Arial"/>
        </w:rPr>
        <w:t xml:space="preserve">Nel 2011, MB&amp;F ha lanciato una nuova collezione caratterizzata da una cassa rotonda, detta Legacy Machine. Questi esemplari più classici (per gli standard di MB&amp;F, si intende...) rendono omaggio all'eccellenza orologiera del XIX secolo reinterpretando le complicazioni dei più grandi innovatori orologiai della storia e dando vita a </w:t>
      </w:r>
      <w:r w:rsidRPr="00E370E2">
        <w:rPr>
          <w:rFonts w:ascii="Arial" w:hAnsi="Arial"/>
          <w:i/>
        </w:rPr>
        <w:t>opere d’arte</w:t>
      </w:r>
      <w:r w:rsidRPr="00E370E2">
        <w:rPr>
          <w:rFonts w:ascii="Arial" w:hAnsi="Arial"/>
        </w:rPr>
        <w:t xml:space="preserve"> contemporanea. Dopo LM1 e LM2 è arrivata la LM101, la prima Macchina MB&amp;F a presentare un movimento sviluppato interamente in-house.</w:t>
      </w:r>
    </w:p>
    <w:p w:rsidR="009F068C" w:rsidRPr="00E370E2" w:rsidRDefault="001062AA" w:rsidP="00FF14EE">
      <w:pPr>
        <w:spacing w:before="240"/>
        <w:jc w:val="both"/>
        <w:rPr>
          <w:rFonts w:ascii="Arial" w:hAnsi="Arial" w:cs="Arial"/>
        </w:rPr>
      </w:pPr>
      <w:r w:rsidRPr="00E370E2">
        <w:rPr>
          <w:rFonts w:ascii="Arial" w:hAnsi="Arial"/>
        </w:rPr>
        <w:t>Da allora, MB&amp;F alterna il lancio di Horological Machines moderne e decisamente anticonformiste a quello di Legacy Machines più classiche e ispirate alla storia.</w:t>
      </w:r>
    </w:p>
    <w:p w:rsidR="00B854A6" w:rsidRPr="00E370E2" w:rsidRDefault="009F068C" w:rsidP="00FF14EE">
      <w:pPr>
        <w:spacing w:before="240"/>
        <w:jc w:val="both"/>
        <w:rPr>
          <w:rFonts w:ascii="Arial" w:hAnsi="Arial" w:cs="Arial"/>
        </w:rPr>
      </w:pPr>
      <w:r w:rsidRPr="00E370E2">
        <w:rPr>
          <w:rFonts w:ascii="Arial" w:hAnsi="Arial"/>
        </w:rPr>
        <w:t>Strada facendo, il marchio ha ottenuto numerosi riconoscimenti che vale la pena ricordare. Giusto per citarne alcuni, in occasione del Grand Prix d'Horlogerie de Genève del 2012, MB&amp;F ha ricevuto il Premio del Pubblico (votato dagli appassionati di orologeria) e il Premio per il Miglior Orologio da Uomo (votato dalla giuria professionale) per Legacy Machine No.1. Al Grand Prix del 2010, MB&amp;F ha conquistato il titolo di Miglior Orologio di Design e Concept per l'HM4 Thunderbolt. Più di recente, nel 2015, MB&amp;F ha ricevuto per l'HM6 Space Pirate un premio “Red Dot: Best of the Best”, il primo premio ai Red Dot Awards internazionali.</w:t>
      </w:r>
    </w:p>
    <w:sectPr w:rsidR="00B854A6" w:rsidRPr="00E370E2" w:rsidSect="009D6583">
      <w:headerReference w:type="even" r:id="rId9"/>
      <w:headerReference w:type="default" r:id="rId10"/>
      <w:footerReference w:type="even" r:id="rId11"/>
      <w:footerReference w:type="default" r:id="rId12"/>
      <w:pgSz w:w="11907" w:h="16834" w:code="9"/>
      <w:pgMar w:top="1701" w:right="1347" w:bottom="1276"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DAC" w:rsidRDefault="00B95DAC">
      <w:r>
        <w:separator/>
      </w:r>
    </w:p>
  </w:endnote>
  <w:endnote w:type="continuationSeparator" w:id="0">
    <w:p w:rsidR="00B95DAC" w:rsidRDefault="00B9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5C" w:rsidRPr="000864EA" w:rsidRDefault="00507D5C" w:rsidP="00EF0416">
    <w:pPr>
      <w:pStyle w:val="WW-Default"/>
      <w:spacing w:after="283"/>
    </w:pPr>
    <w:r>
      <w:rPr>
        <w:rFonts w:ascii="Arial" w:hAnsi="Arial"/>
        <w:sz w:val="18"/>
      </w:rPr>
      <w:t xml:space="preserve">Per ulteriori informazioni contattare: </w:t>
    </w:r>
    <w:r>
      <w:rPr>
        <w:rFonts w:ascii="Arial" w:hAnsi="Arial" w:cs="Arial"/>
        <w:sz w:val="18"/>
        <w:szCs w:val="18"/>
      </w:rPr>
      <w:br/>
    </w:r>
    <w:r>
      <w:rPr>
        <w:rFonts w:ascii="Arial" w:hAnsi="Arial"/>
        <w:sz w:val="18"/>
      </w:rPr>
      <w:t>Charris Yadigaroglou, MB&amp;F SA, Rue Verdaine 11, CH-1204 Ginevra, Svizzera</w:t>
    </w:r>
    <w:r>
      <w:rPr>
        <w:rFonts w:ascii="Arial" w:hAnsi="Arial" w:cs="Arial"/>
        <w:sz w:val="18"/>
        <w:szCs w:val="18"/>
      </w:rPr>
      <w:br/>
    </w:r>
    <w:r>
      <w:rPr>
        <w:rFonts w:ascii="Arial" w:hAnsi="Arial"/>
        <w:sz w:val="18"/>
      </w:rPr>
      <w:t>E-mail: cy@mbandf.com. Tel.: +41 22 508 10 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5C" w:rsidRPr="000864EA" w:rsidRDefault="00507D5C" w:rsidP="00EF0416">
    <w:pPr>
      <w:pStyle w:val="WW-Default"/>
      <w:tabs>
        <w:tab w:val="center" w:pos="4571"/>
      </w:tabs>
      <w:spacing w:after="283"/>
    </w:pPr>
    <w:r>
      <w:rPr>
        <w:rFonts w:ascii="Arial" w:hAnsi="Arial"/>
        <w:sz w:val="18"/>
      </w:rPr>
      <w:t>Per ulteriori informazioni contattare:</w:t>
    </w:r>
    <w:r>
      <w:rPr>
        <w:rFonts w:ascii="Arial" w:hAnsi="Arial" w:cs="Arial"/>
        <w:sz w:val="18"/>
        <w:szCs w:val="18"/>
      </w:rPr>
      <w:br/>
    </w:r>
    <w:r>
      <w:rPr>
        <w:rFonts w:ascii="Arial" w:hAnsi="Arial"/>
        <w:sz w:val="18"/>
      </w:rPr>
      <w:t>Charris Yadigaroglou, MB&amp;F SA, Rue Verdaine 11, CH-1204 Ginevra, Svizzera</w:t>
    </w:r>
    <w:r>
      <w:rPr>
        <w:rFonts w:ascii="Arial" w:hAnsi="Arial" w:cs="Arial"/>
        <w:sz w:val="18"/>
        <w:szCs w:val="18"/>
      </w:rPr>
      <w:br/>
    </w:r>
    <w:r>
      <w:rPr>
        <w:rFonts w:ascii="Arial" w:hAnsi="Arial"/>
        <w:sz w:val="18"/>
      </w:rPr>
      <w:t>E-mail: cy@mbandf.com. Tel.: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DAC" w:rsidRDefault="00B95DAC">
      <w:r>
        <w:separator/>
      </w:r>
    </w:p>
  </w:footnote>
  <w:footnote w:type="continuationSeparator" w:id="0">
    <w:p w:rsidR="00B95DAC" w:rsidRDefault="00B95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5C" w:rsidRPr="000D2342" w:rsidRDefault="003714D5">
    <w:pPr>
      <w:pStyle w:val="En-tte"/>
    </w:pPr>
    <w:r>
      <w:rPr>
        <w:noProof/>
        <w:lang w:val="fr-CH" w:eastAsia="fr-CH" w:bidi="ar-SA"/>
      </w:rPr>
      <w:drawing>
        <wp:inline distT="0" distB="0" distL="0" distR="0" wp14:anchorId="6CB0904A" wp14:editId="4C9C5D1F">
          <wp:extent cx="1541780" cy="520700"/>
          <wp:effectExtent l="0" t="0" r="1270" b="0"/>
          <wp:docPr id="2" name="Pictur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20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5C" w:rsidRPr="005419B3" w:rsidRDefault="003714D5" w:rsidP="004814A6">
    <w:pPr>
      <w:pStyle w:val="En-tte"/>
    </w:pPr>
    <w:r>
      <w:rPr>
        <w:noProof/>
        <w:lang w:val="fr-CH" w:eastAsia="fr-CH" w:bidi="ar-SA"/>
      </w:rPr>
      <w:drawing>
        <wp:inline distT="0" distB="0" distL="0" distR="0" wp14:anchorId="25AD39DE" wp14:editId="0191B7B1">
          <wp:extent cx="1541780" cy="520700"/>
          <wp:effectExtent l="0" t="0" r="1270" b="0"/>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F40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D8590E"/>
    <w:multiLevelType w:val="hybridMultilevel"/>
    <w:tmpl w:val="7DFE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46649"/>
    <w:multiLevelType w:val="hybridMultilevel"/>
    <w:tmpl w:val="B672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evenAndOddHeaders/>
  <w:drawingGridHorizontalSpacing w:val="120"/>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56"/>
    <w:rsid w:val="000034EF"/>
    <w:rsid w:val="00010ED3"/>
    <w:rsid w:val="00034CAE"/>
    <w:rsid w:val="00057A3B"/>
    <w:rsid w:val="000634C9"/>
    <w:rsid w:val="0007027B"/>
    <w:rsid w:val="00072492"/>
    <w:rsid w:val="00077B17"/>
    <w:rsid w:val="000846DF"/>
    <w:rsid w:val="00091060"/>
    <w:rsid w:val="000C3D3F"/>
    <w:rsid w:val="000C5F76"/>
    <w:rsid w:val="000C7CD7"/>
    <w:rsid w:val="000D2342"/>
    <w:rsid w:val="000D6D39"/>
    <w:rsid w:val="000E37BC"/>
    <w:rsid w:val="000F1612"/>
    <w:rsid w:val="000F219D"/>
    <w:rsid w:val="00101B2E"/>
    <w:rsid w:val="00103BD8"/>
    <w:rsid w:val="0010541A"/>
    <w:rsid w:val="001062AA"/>
    <w:rsid w:val="001125EC"/>
    <w:rsid w:val="0011435D"/>
    <w:rsid w:val="00115093"/>
    <w:rsid w:val="00120ACF"/>
    <w:rsid w:val="001246FF"/>
    <w:rsid w:val="00127F44"/>
    <w:rsid w:val="00131530"/>
    <w:rsid w:val="00132859"/>
    <w:rsid w:val="00133ACD"/>
    <w:rsid w:val="00142639"/>
    <w:rsid w:val="00146A81"/>
    <w:rsid w:val="00174442"/>
    <w:rsid w:val="00184120"/>
    <w:rsid w:val="00186005"/>
    <w:rsid w:val="001863D4"/>
    <w:rsid w:val="001916A5"/>
    <w:rsid w:val="00197E3A"/>
    <w:rsid w:val="001B469C"/>
    <w:rsid w:val="001C0D01"/>
    <w:rsid w:val="001C3901"/>
    <w:rsid w:val="001D07B8"/>
    <w:rsid w:val="001D4234"/>
    <w:rsid w:val="001E497C"/>
    <w:rsid w:val="00214A1C"/>
    <w:rsid w:val="0021565C"/>
    <w:rsid w:val="00226E29"/>
    <w:rsid w:val="0023455F"/>
    <w:rsid w:val="002411AD"/>
    <w:rsid w:val="00244807"/>
    <w:rsid w:val="00255E4A"/>
    <w:rsid w:val="00256939"/>
    <w:rsid w:val="00277F75"/>
    <w:rsid w:val="00280289"/>
    <w:rsid w:val="002863D3"/>
    <w:rsid w:val="00297D19"/>
    <w:rsid w:val="002B4261"/>
    <w:rsid w:val="002C3D4F"/>
    <w:rsid w:val="002C4BCE"/>
    <w:rsid w:val="00301C3A"/>
    <w:rsid w:val="00304EBC"/>
    <w:rsid w:val="003103B9"/>
    <w:rsid w:val="00310AC0"/>
    <w:rsid w:val="00314442"/>
    <w:rsid w:val="00320F0C"/>
    <w:rsid w:val="00321BEA"/>
    <w:rsid w:val="00341F1C"/>
    <w:rsid w:val="00356E5D"/>
    <w:rsid w:val="00364604"/>
    <w:rsid w:val="003714D5"/>
    <w:rsid w:val="003A4C5D"/>
    <w:rsid w:val="003B1657"/>
    <w:rsid w:val="003C0C76"/>
    <w:rsid w:val="003C644D"/>
    <w:rsid w:val="003E23F5"/>
    <w:rsid w:val="003E5852"/>
    <w:rsid w:val="003F3E45"/>
    <w:rsid w:val="004077C2"/>
    <w:rsid w:val="00411672"/>
    <w:rsid w:val="00412481"/>
    <w:rsid w:val="00417C87"/>
    <w:rsid w:val="0042795E"/>
    <w:rsid w:val="0045297A"/>
    <w:rsid w:val="00473FC8"/>
    <w:rsid w:val="004814A6"/>
    <w:rsid w:val="00495A8D"/>
    <w:rsid w:val="004969EB"/>
    <w:rsid w:val="004B31BA"/>
    <w:rsid w:val="004B56EF"/>
    <w:rsid w:val="004D66DC"/>
    <w:rsid w:val="00506B2C"/>
    <w:rsid w:val="00507D5C"/>
    <w:rsid w:val="00514523"/>
    <w:rsid w:val="005300A9"/>
    <w:rsid w:val="00535181"/>
    <w:rsid w:val="00544BE2"/>
    <w:rsid w:val="0055573F"/>
    <w:rsid w:val="00555836"/>
    <w:rsid w:val="00561AE6"/>
    <w:rsid w:val="00571131"/>
    <w:rsid w:val="005747FC"/>
    <w:rsid w:val="005A6DFC"/>
    <w:rsid w:val="005C47D9"/>
    <w:rsid w:val="005C6101"/>
    <w:rsid w:val="005E0169"/>
    <w:rsid w:val="005F4C72"/>
    <w:rsid w:val="006042EF"/>
    <w:rsid w:val="00616CAF"/>
    <w:rsid w:val="0062792D"/>
    <w:rsid w:val="006343CA"/>
    <w:rsid w:val="00646F1E"/>
    <w:rsid w:val="006519B3"/>
    <w:rsid w:val="00653B43"/>
    <w:rsid w:val="0066691B"/>
    <w:rsid w:val="006723B7"/>
    <w:rsid w:val="00675845"/>
    <w:rsid w:val="00682A95"/>
    <w:rsid w:val="00692140"/>
    <w:rsid w:val="006940A8"/>
    <w:rsid w:val="006A0D71"/>
    <w:rsid w:val="006A3DDD"/>
    <w:rsid w:val="006A45B2"/>
    <w:rsid w:val="006B64DA"/>
    <w:rsid w:val="006C3AC7"/>
    <w:rsid w:val="006D099E"/>
    <w:rsid w:val="006D7121"/>
    <w:rsid w:val="006E1304"/>
    <w:rsid w:val="006E26A9"/>
    <w:rsid w:val="0070076A"/>
    <w:rsid w:val="00703434"/>
    <w:rsid w:val="0071604B"/>
    <w:rsid w:val="00717879"/>
    <w:rsid w:val="00722BB7"/>
    <w:rsid w:val="00751714"/>
    <w:rsid w:val="00753576"/>
    <w:rsid w:val="007561D0"/>
    <w:rsid w:val="00762787"/>
    <w:rsid w:val="00763BE8"/>
    <w:rsid w:val="00770E23"/>
    <w:rsid w:val="007735B0"/>
    <w:rsid w:val="00776F90"/>
    <w:rsid w:val="0078188A"/>
    <w:rsid w:val="007914C4"/>
    <w:rsid w:val="00796FA1"/>
    <w:rsid w:val="007A67F3"/>
    <w:rsid w:val="007B1AA2"/>
    <w:rsid w:val="007B2369"/>
    <w:rsid w:val="007B48AE"/>
    <w:rsid w:val="007C728F"/>
    <w:rsid w:val="007D2516"/>
    <w:rsid w:val="007E31FB"/>
    <w:rsid w:val="007F695B"/>
    <w:rsid w:val="00805FA3"/>
    <w:rsid w:val="008144D0"/>
    <w:rsid w:val="00823630"/>
    <w:rsid w:val="00830670"/>
    <w:rsid w:val="00842D24"/>
    <w:rsid w:val="00847424"/>
    <w:rsid w:val="008652C0"/>
    <w:rsid w:val="00865B56"/>
    <w:rsid w:val="00872835"/>
    <w:rsid w:val="00880C0E"/>
    <w:rsid w:val="008850D3"/>
    <w:rsid w:val="00897CB7"/>
    <w:rsid w:val="008A1CE7"/>
    <w:rsid w:val="008A7605"/>
    <w:rsid w:val="008B40BB"/>
    <w:rsid w:val="008B7F22"/>
    <w:rsid w:val="008C3CB6"/>
    <w:rsid w:val="008E0C9D"/>
    <w:rsid w:val="008E6037"/>
    <w:rsid w:val="00904652"/>
    <w:rsid w:val="00907CEC"/>
    <w:rsid w:val="00907E41"/>
    <w:rsid w:val="00960178"/>
    <w:rsid w:val="009636E5"/>
    <w:rsid w:val="0098578E"/>
    <w:rsid w:val="009860D2"/>
    <w:rsid w:val="009966DB"/>
    <w:rsid w:val="00997B8F"/>
    <w:rsid w:val="009A0CEC"/>
    <w:rsid w:val="009A12BB"/>
    <w:rsid w:val="009B0FB4"/>
    <w:rsid w:val="009B6512"/>
    <w:rsid w:val="009D5D99"/>
    <w:rsid w:val="009D6583"/>
    <w:rsid w:val="009D7FF0"/>
    <w:rsid w:val="009E3C13"/>
    <w:rsid w:val="009F068C"/>
    <w:rsid w:val="009F073B"/>
    <w:rsid w:val="009F669C"/>
    <w:rsid w:val="00A01D75"/>
    <w:rsid w:val="00A07A2E"/>
    <w:rsid w:val="00A15C7E"/>
    <w:rsid w:val="00A16328"/>
    <w:rsid w:val="00A25AEB"/>
    <w:rsid w:val="00A32CAF"/>
    <w:rsid w:val="00A33626"/>
    <w:rsid w:val="00A33C4B"/>
    <w:rsid w:val="00A52973"/>
    <w:rsid w:val="00A61196"/>
    <w:rsid w:val="00A629FA"/>
    <w:rsid w:val="00A6517B"/>
    <w:rsid w:val="00A938BE"/>
    <w:rsid w:val="00AC4FA1"/>
    <w:rsid w:val="00AC7910"/>
    <w:rsid w:val="00AD3E0F"/>
    <w:rsid w:val="00AD652C"/>
    <w:rsid w:val="00AE3E01"/>
    <w:rsid w:val="00AF22CC"/>
    <w:rsid w:val="00AF5DC5"/>
    <w:rsid w:val="00B0102C"/>
    <w:rsid w:val="00B0427D"/>
    <w:rsid w:val="00B12B70"/>
    <w:rsid w:val="00B173E0"/>
    <w:rsid w:val="00B17AD8"/>
    <w:rsid w:val="00B26DDD"/>
    <w:rsid w:val="00B30924"/>
    <w:rsid w:val="00B53DEE"/>
    <w:rsid w:val="00B854A6"/>
    <w:rsid w:val="00B86D17"/>
    <w:rsid w:val="00B95DAC"/>
    <w:rsid w:val="00BA2FD8"/>
    <w:rsid w:val="00BA4733"/>
    <w:rsid w:val="00BB0DA0"/>
    <w:rsid w:val="00BB103E"/>
    <w:rsid w:val="00BC047E"/>
    <w:rsid w:val="00BC4B45"/>
    <w:rsid w:val="00BD12D9"/>
    <w:rsid w:val="00BD193A"/>
    <w:rsid w:val="00BE682C"/>
    <w:rsid w:val="00C05B29"/>
    <w:rsid w:val="00C2135B"/>
    <w:rsid w:val="00C22D72"/>
    <w:rsid w:val="00C2566B"/>
    <w:rsid w:val="00C27E29"/>
    <w:rsid w:val="00C33DC3"/>
    <w:rsid w:val="00C429DC"/>
    <w:rsid w:val="00C50A79"/>
    <w:rsid w:val="00C668C3"/>
    <w:rsid w:val="00C73177"/>
    <w:rsid w:val="00C7548C"/>
    <w:rsid w:val="00C77F46"/>
    <w:rsid w:val="00C800B3"/>
    <w:rsid w:val="00C840DE"/>
    <w:rsid w:val="00C85456"/>
    <w:rsid w:val="00CB2B14"/>
    <w:rsid w:val="00CC0EFA"/>
    <w:rsid w:val="00CC795D"/>
    <w:rsid w:val="00CD320A"/>
    <w:rsid w:val="00CD60E6"/>
    <w:rsid w:val="00CE73F4"/>
    <w:rsid w:val="00CF2BBF"/>
    <w:rsid w:val="00CF2FDF"/>
    <w:rsid w:val="00CF3843"/>
    <w:rsid w:val="00D304F5"/>
    <w:rsid w:val="00D32B11"/>
    <w:rsid w:val="00D352F2"/>
    <w:rsid w:val="00D4482A"/>
    <w:rsid w:val="00D45A00"/>
    <w:rsid w:val="00D55B45"/>
    <w:rsid w:val="00D74657"/>
    <w:rsid w:val="00D833AC"/>
    <w:rsid w:val="00D93549"/>
    <w:rsid w:val="00D95977"/>
    <w:rsid w:val="00D9652B"/>
    <w:rsid w:val="00DA2810"/>
    <w:rsid w:val="00DB7739"/>
    <w:rsid w:val="00DC5A35"/>
    <w:rsid w:val="00DC5C9E"/>
    <w:rsid w:val="00DD7DE1"/>
    <w:rsid w:val="00DE4B03"/>
    <w:rsid w:val="00DE614D"/>
    <w:rsid w:val="00E213DC"/>
    <w:rsid w:val="00E25F06"/>
    <w:rsid w:val="00E370E2"/>
    <w:rsid w:val="00E378C3"/>
    <w:rsid w:val="00E37F1D"/>
    <w:rsid w:val="00E430E1"/>
    <w:rsid w:val="00E452C4"/>
    <w:rsid w:val="00E70BC1"/>
    <w:rsid w:val="00E728EC"/>
    <w:rsid w:val="00E7418C"/>
    <w:rsid w:val="00E76311"/>
    <w:rsid w:val="00E90E59"/>
    <w:rsid w:val="00E95D33"/>
    <w:rsid w:val="00EA4ED1"/>
    <w:rsid w:val="00EA5250"/>
    <w:rsid w:val="00EB243C"/>
    <w:rsid w:val="00EB2ACC"/>
    <w:rsid w:val="00EC03AC"/>
    <w:rsid w:val="00ED763D"/>
    <w:rsid w:val="00ED79A3"/>
    <w:rsid w:val="00EE1FE3"/>
    <w:rsid w:val="00EF0416"/>
    <w:rsid w:val="00F0043F"/>
    <w:rsid w:val="00F05ADF"/>
    <w:rsid w:val="00F152DD"/>
    <w:rsid w:val="00F17C73"/>
    <w:rsid w:val="00F2403D"/>
    <w:rsid w:val="00F736FF"/>
    <w:rsid w:val="00F81AD2"/>
    <w:rsid w:val="00F8252B"/>
    <w:rsid w:val="00F907D4"/>
    <w:rsid w:val="00F93BA2"/>
    <w:rsid w:val="00F9533F"/>
    <w:rsid w:val="00F96369"/>
    <w:rsid w:val="00FA2D54"/>
    <w:rsid w:val="00FA3DA8"/>
    <w:rsid w:val="00FB2EF8"/>
    <w:rsid w:val="00FB750F"/>
    <w:rsid w:val="00FD699B"/>
    <w:rsid w:val="00FE30DA"/>
    <w:rsid w:val="00FF14EE"/>
    <w:rsid w:val="00FF6C66"/>
  </w:rsids>
  <m:mathPr>
    <m:mathFont m:val="Cambria Math"/>
    <m:brkBin m:val="before"/>
    <m:brkBinSub m:val="--"/>
    <m:smallFrac/>
    <m:dispDef/>
    <m:lMargin m:val="0"/>
    <m:rMargin m:val="0"/>
    <m:defJc m:val="centerGroup"/>
    <m:wrapRight/>
    <m:intLim m:val="subSup"/>
    <m:naryLim m:val="subSup"/>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Spacing" w:qFormat="1"/>
    <w:lsdException w:name="Colorful List" w:qFormat="1"/>
    <w:lsdException w:name="Colorful Grid" w:qFormat="1"/>
    <w:lsdException w:name="Light Shading Accent 1" w:qFormat="1"/>
    <w:lsdException w:name="List Paragraph" w:qFormat="1"/>
    <w:lsdException w:name="Quote" w:qFormat="1"/>
    <w:lsdException w:name="Intense 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B56"/>
    <w:rPr>
      <w:rFonts w:eastAsia="ヒラギノ角ゴ Pro W3"/>
      <w:color w:val="000000"/>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rPr>
  </w:style>
  <w:style w:type="character" w:customStyle="1" w:styleId="PieddepageCar">
    <w:name w:val="Pied de page Car"/>
    <w:link w:val="Pieddepage"/>
    <w:semiHidden/>
    <w:rsid w:val="00865B56"/>
    <w:rPr>
      <w:rFonts w:eastAsia="ヒラギノ角ゴ Pro W3"/>
      <w:color w:val="000000"/>
      <w:kern w:val="1"/>
      <w:sz w:val="24"/>
      <w:szCs w:val="24"/>
      <w:lang w:val="it-IT" w:eastAsia="it-IT" w:bidi="it-IT"/>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it-IT" w:eastAsia="it-IT"/>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it-IT" w:eastAsia="it-IT"/>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it-IT" w:eastAsia="it-IT"/>
    </w:rPr>
  </w:style>
  <w:style w:type="paragraph" w:customStyle="1" w:styleId="DarkList-Accent31">
    <w:name w:val="Dark List - Accent 31"/>
    <w:hidden/>
    <w:rsid w:val="00AD0757"/>
    <w:rPr>
      <w:rFonts w:eastAsia="ヒラギノ角ゴ Pro W3"/>
      <w:color w:val="000000"/>
      <w:kern w:val="1"/>
      <w:sz w:val="24"/>
      <w:szCs w:val="24"/>
    </w:rPr>
  </w:style>
  <w:style w:type="paragraph" w:customStyle="1" w:styleId="Tramemoyenne2-Accent31">
    <w:name w:val="Trame moyenne 2 - Accent 31"/>
    <w:basedOn w:val="Normal"/>
    <w:next w:val="Normal"/>
    <w:link w:val="Tramemoyenne2-Accent3Car"/>
    <w:qFormat/>
    <w:rsid w:val="008D6DDF"/>
    <w:pPr>
      <w:pBdr>
        <w:bottom w:val="single" w:sz="4" w:space="4" w:color="4F81BD"/>
      </w:pBdr>
      <w:spacing w:before="200" w:after="280"/>
      <w:ind w:left="936" w:right="936"/>
    </w:pPr>
    <w:rPr>
      <w:b/>
      <w:bCs/>
      <w:i/>
      <w:iCs/>
      <w:color w:val="4F81BD"/>
    </w:rPr>
  </w:style>
  <w:style w:type="character" w:customStyle="1" w:styleId="Tramemoyenne2-Accent3Car">
    <w:name w:val="Trame moyenne 2 - Accent 3 Car"/>
    <w:link w:val="Tramemoyenne2-Accent31"/>
    <w:rsid w:val="008D6DDF"/>
    <w:rPr>
      <w:rFonts w:eastAsia="ヒラギノ角ゴ Pro W3"/>
      <w:b/>
      <w:bCs/>
      <w:i/>
      <w:iCs/>
      <w:color w:val="4F81BD"/>
      <w:kern w:val="1"/>
      <w:sz w:val="24"/>
      <w:szCs w:val="24"/>
      <w:lang w:val="it-IT" w:eastAsia="it-IT"/>
    </w:rPr>
  </w:style>
  <w:style w:type="character" w:customStyle="1" w:styleId="st">
    <w:name w:val="st"/>
    <w:basedOn w:val="Policepardfaut"/>
    <w:rsid w:val="005D77C3"/>
  </w:style>
  <w:style w:type="paragraph" w:styleId="NormalWeb">
    <w:name w:val="Normal (Web)"/>
    <w:basedOn w:val="Normal"/>
    <w:uiPriority w:val="99"/>
    <w:unhideWhenUsed/>
    <w:rsid w:val="00D45A00"/>
    <w:pPr>
      <w:spacing w:before="100" w:beforeAutospacing="1" w:after="100" w:afterAutospacing="1"/>
    </w:pPr>
    <w:rPr>
      <w:rFonts w:eastAsia="Times New Roman"/>
      <w:color w:val="auto"/>
      <w:kern w:val="0"/>
    </w:rPr>
  </w:style>
  <w:style w:type="character" w:styleId="Lienhypertexte">
    <w:name w:val="Hyperlink"/>
    <w:rsid w:val="000D2342"/>
    <w:rPr>
      <w:color w:val="0000FF"/>
      <w:u w:val="single"/>
    </w:rPr>
  </w:style>
  <w:style w:type="paragraph" w:styleId="Sansinterligne">
    <w:name w:val="No Spacing"/>
    <w:qFormat/>
    <w:rsid w:val="00BB103E"/>
    <w:rPr>
      <w:rFonts w:eastAsia="ヒラギノ角ゴ Pro W3"/>
      <w:color w:val="000000"/>
      <w:kern w:val="1"/>
      <w:sz w:val="24"/>
      <w:szCs w:val="24"/>
    </w:rPr>
  </w:style>
  <w:style w:type="character" w:styleId="Accentuation">
    <w:name w:val="Emphasis"/>
    <w:basedOn w:val="Policepardfaut"/>
    <w:uiPriority w:val="20"/>
    <w:qFormat/>
    <w:rsid w:val="00F907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Spacing" w:qFormat="1"/>
    <w:lsdException w:name="Colorful List" w:qFormat="1"/>
    <w:lsdException w:name="Colorful Grid" w:qFormat="1"/>
    <w:lsdException w:name="Light Shading Accent 1" w:qFormat="1"/>
    <w:lsdException w:name="List Paragraph" w:qFormat="1"/>
    <w:lsdException w:name="Quote" w:qFormat="1"/>
    <w:lsdException w:name="Intense 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B56"/>
    <w:rPr>
      <w:rFonts w:eastAsia="ヒラギノ角ゴ Pro W3"/>
      <w:color w:val="000000"/>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rPr>
  </w:style>
  <w:style w:type="character" w:customStyle="1" w:styleId="PieddepageCar">
    <w:name w:val="Pied de page Car"/>
    <w:link w:val="Pieddepage"/>
    <w:semiHidden/>
    <w:rsid w:val="00865B56"/>
    <w:rPr>
      <w:rFonts w:eastAsia="ヒラギノ角ゴ Pro W3"/>
      <w:color w:val="000000"/>
      <w:kern w:val="1"/>
      <w:sz w:val="24"/>
      <w:szCs w:val="24"/>
      <w:lang w:val="it-IT" w:eastAsia="it-IT" w:bidi="it-IT"/>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it-IT" w:eastAsia="it-IT"/>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it-IT" w:eastAsia="it-IT"/>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it-IT" w:eastAsia="it-IT"/>
    </w:rPr>
  </w:style>
  <w:style w:type="paragraph" w:customStyle="1" w:styleId="DarkList-Accent31">
    <w:name w:val="Dark List - Accent 31"/>
    <w:hidden/>
    <w:rsid w:val="00AD0757"/>
    <w:rPr>
      <w:rFonts w:eastAsia="ヒラギノ角ゴ Pro W3"/>
      <w:color w:val="000000"/>
      <w:kern w:val="1"/>
      <w:sz w:val="24"/>
      <w:szCs w:val="24"/>
    </w:rPr>
  </w:style>
  <w:style w:type="paragraph" w:customStyle="1" w:styleId="Tramemoyenne2-Accent31">
    <w:name w:val="Trame moyenne 2 - Accent 31"/>
    <w:basedOn w:val="Normal"/>
    <w:next w:val="Normal"/>
    <w:link w:val="Tramemoyenne2-Accent3Car"/>
    <w:qFormat/>
    <w:rsid w:val="008D6DDF"/>
    <w:pPr>
      <w:pBdr>
        <w:bottom w:val="single" w:sz="4" w:space="4" w:color="4F81BD"/>
      </w:pBdr>
      <w:spacing w:before="200" w:after="280"/>
      <w:ind w:left="936" w:right="936"/>
    </w:pPr>
    <w:rPr>
      <w:b/>
      <w:bCs/>
      <w:i/>
      <w:iCs/>
      <w:color w:val="4F81BD"/>
    </w:rPr>
  </w:style>
  <w:style w:type="character" w:customStyle="1" w:styleId="Tramemoyenne2-Accent3Car">
    <w:name w:val="Trame moyenne 2 - Accent 3 Car"/>
    <w:link w:val="Tramemoyenne2-Accent31"/>
    <w:rsid w:val="008D6DDF"/>
    <w:rPr>
      <w:rFonts w:eastAsia="ヒラギノ角ゴ Pro W3"/>
      <w:b/>
      <w:bCs/>
      <w:i/>
      <w:iCs/>
      <w:color w:val="4F81BD"/>
      <w:kern w:val="1"/>
      <w:sz w:val="24"/>
      <w:szCs w:val="24"/>
      <w:lang w:val="it-IT" w:eastAsia="it-IT"/>
    </w:rPr>
  </w:style>
  <w:style w:type="character" w:customStyle="1" w:styleId="st">
    <w:name w:val="st"/>
    <w:basedOn w:val="Policepardfaut"/>
    <w:rsid w:val="005D77C3"/>
  </w:style>
  <w:style w:type="paragraph" w:styleId="NormalWeb">
    <w:name w:val="Normal (Web)"/>
    <w:basedOn w:val="Normal"/>
    <w:uiPriority w:val="99"/>
    <w:unhideWhenUsed/>
    <w:rsid w:val="00D45A00"/>
    <w:pPr>
      <w:spacing w:before="100" w:beforeAutospacing="1" w:after="100" w:afterAutospacing="1"/>
    </w:pPr>
    <w:rPr>
      <w:rFonts w:eastAsia="Times New Roman"/>
      <w:color w:val="auto"/>
      <w:kern w:val="0"/>
    </w:rPr>
  </w:style>
  <w:style w:type="character" w:styleId="Lienhypertexte">
    <w:name w:val="Hyperlink"/>
    <w:rsid w:val="000D2342"/>
    <w:rPr>
      <w:color w:val="0000FF"/>
      <w:u w:val="single"/>
    </w:rPr>
  </w:style>
  <w:style w:type="paragraph" w:styleId="Sansinterligne">
    <w:name w:val="No Spacing"/>
    <w:qFormat/>
    <w:rsid w:val="00BB103E"/>
    <w:rPr>
      <w:rFonts w:eastAsia="ヒラギノ角ゴ Pro W3"/>
      <w:color w:val="000000"/>
      <w:kern w:val="1"/>
      <w:sz w:val="24"/>
      <w:szCs w:val="24"/>
    </w:rPr>
  </w:style>
  <w:style w:type="character" w:styleId="Accentuation">
    <w:name w:val="Emphasis"/>
    <w:basedOn w:val="Policepardfaut"/>
    <w:uiPriority w:val="20"/>
    <w:qFormat/>
    <w:rsid w:val="00F907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455">
      <w:bodyDiv w:val="1"/>
      <w:marLeft w:val="0"/>
      <w:marRight w:val="0"/>
      <w:marTop w:val="0"/>
      <w:marBottom w:val="0"/>
      <w:divBdr>
        <w:top w:val="none" w:sz="0" w:space="0" w:color="auto"/>
        <w:left w:val="none" w:sz="0" w:space="0" w:color="auto"/>
        <w:bottom w:val="none" w:sz="0" w:space="0" w:color="auto"/>
        <w:right w:val="none" w:sz="0" w:space="0" w:color="auto"/>
      </w:divBdr>
    </w:div>
    <w:div w:id="43868781">
      <w:bodyDiv w:val="1"/>
      <w:marLeft w:val="0"/>
      <w:marRight w:val="0"/>
      <w:marTop w:val="0"/>
      <w:marBottom w:val="0"/>
      <w:divBdr>
        <w:top w:val="none" w:sz="0" w:space="0" w:color="auto"/>
        <w:left w:val="none" w:sz="0" w:space="0" w:color="auto"/>
        <w:bottom w:val="none" w:sz="0" w:space="0" w:color="auto"/>
        <w:right w:val="none" w:sz="0" w:space="0" w:color="auto"/>
      </w:divBdr>
    </w:div>
    <w:div w:id="1424690159">
      <w:bodyDiv w:val="1"/>
      <w:marLeft w:val="0"/>
      <w:marRight w:val="0"/>
      <w:marTop w:val="0"/>
      <w:marBottom w:val="0"/>
      <w:divBdr>
        <w:top w:val="none" w:sz="0" w:space="0" w:color="auto"/>
        <w:left w:val="none" w:sz="0" w:space="0" w:color="auto"/>
        <w:bottom w:val="none" w:sz="0" w:space="0" w:color="auto"/>
        <w:right w:val="none" w:sz="0" w:space="0" w:color="auto"/>
      </w:divBdr>
      <w:divsChild>
        <w:div w:id="775905155">
          <w:marLeft w:val="0"/>
          <w:marRight w:val="0"/>
          <w:marTop w:val="0"/>
          <w:marBottom w:val="0"/>
          <w:divBdr>
            <w:top w:val="none" w:sz="0" w:space="0" w:color="auto"/>
            <w:left w:val="none" w:sz="0" w:space="0" w:color="auto"/>
            <w:bottom w:val="none" w:sz="0" w:space="0" w:color="auto"/>
            <w:right w:val="none" w:sz="0" w:space="0" w:color="auto"/>
          </w:divBdr>
          <w:divsChild>
            <w:div w:id="6961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532">
      <w:bodyDiv w:val="1"/>
      <w:marLeft w:val="0"/>
      <w:marRight w:val="0"/>
      <w:marTop w:val="0"/>
      <w:marBottom w:val="0"/>
      <w:divBdr>
        <w:top w:val="none" w:sz="0" w:space="0" w:color="auto"/>
        <w:left w:val="none" w:sz="0" w:space="0" w:color="auto"/>
        <w:bottom w:val="none" w:sz="0" w:space="0" w:color="auto"/>
        <w:right w:val="none" w:sz="0" w:space="0" w:color="auto"/>
      </w:divBdr>
    </w:div>
    <w:div w:id="1941253644">
      <w:bodyDiv w:val="1"/>
      <w:marLeft w:val="0"/>
      <w:marRight w:val="0"/>
      <w:marTop w:val="0"/>
      <w:marBottom w:val="0"/>
      <w:divBdr>
        <w:top w:val="none" w:sz="0" w:space="0" w:color="auto"/>
        <w:left w:val="none" w:sz="0" w:space="0" w:color="auto"/>
        <w:bottom w:val="none" w:sz="0" w:space="0" w:color="auto"/>
        <w:right w:val="none" w:sz="0" w:space="0" w:color="auto"/>
      </w:divBdr>
    </w:div>
    <w:div w:id="2117090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C94B-2A4C-4F99-93B7-692B1D64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2057</Words>
  <Characters>11318</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13349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Virginie Meylan</cp:lastModifiedBy>
  <cp:revision>10</cp:revision>
  <cp:lastPrinted>2012-01-10T08:52:00Z</cp:lastPrinted>
  <dcterms:created xsi:type="dcterms:W3CDTF">2015-05-06T07:07:00Z</dcterms:created>
  <dcterms:modified xsi:type="dcterms:W3CDTF">2015-07-13T13:34:00Z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