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6909FF" w:rsidRPr="00EF7F4E" w:rsidRDefault="006909FF" w:rsidP="006909FF">
      <w:pPr>
        <w:jc w:val="center"/>
        <w:outlineLvl w:val="0"/>
        <w:rPr>
          <w:rFonts w:ascii="Arial" w:hAnsi="Arial" w:cs="Arial"/>
          <w:b/>
          <w:color w:val="000000"/>
          <w:szCs w:val="24"/>
          <w:lang w:val="en-GB"/>
        </w:rPr>
      </w:pPr>
      <w:r w:rsidRPr="00EF7F4E">
        <w:rPr>
          <w:rFonts w:ascii="Arial" w:hAnsi="Arial" w:cs="Arial"/>
          <w:b/>
          <w:color w:val="000000"/>
          <w:szCs w:val="24"/>
          <w:lang w:val="en-GB" w:eastAsia="fr-FR"/>
        </w:rPr>
        <w:t>Children</w:t>
      </w:r>
      <w:r>
        <w:rPr>
          <w:rFonts w:ascii="Arial" w:hAnsi="Arial" w:cs="Arial"/>
          <w:b/>
          <w:color w:val="000000"/>
          <w:szCs w:val="24"/>
          <w:lang w:val="en-GB" w:eastAsia="fr-FR"/>
        </w:rPr>
        <w:t>’</w:t>
      </w:r>
      <w:r w:rsidRPr="00EF7F4E">
        <w:rPr>
          <w:rFonts w:ascii="Arial" w:hAnsi="Arial" w:cs="Arial"/>
          <w:b/>
          <w:color w:val="000000"/>
          <w:szCs w:val="24"/>
          <w:lang w:val="en-GB" w:eastAsia="fr-FR"/>
        </w:rPr>
        <w:t>s dreams soar free</w:t>
      </w:r>
      <w:r w:rsidRPr="00EF7F4E">
        <w:rPr>
          <w:rFonts w:ascii="Arial" w:hAnsi="Arial" w:cs="Arial"/>
          <w:b/>
          <w:color w:val="000000"/>
          <w:szCs w:val="24"/>
          <w:lang w:val="en-GB"/>
        </w:rPr>
        <w:t xml:space="preserve"> on an enchanted HM4 for Only Watch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MB&amp;F returns to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Only </w:t>
      </w:r>
      <w:r w:rsidRPr="009C06B9">
        <w:rPr>
          <w:rFonts w:ascii="Arial" w:hAnsi="Arial" w:cs="Arial"/>
          <w:sz w:val="22"/>
          <w:szCs w:val="22"/>
          <w:lang w:val="en-GB" w:eastAsia="fr-FR"/>
        </w:rPr>
        <w:t>Watch charity auction with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another emotionally charged piece, this time in collaboration with Chinese artist, Huang Hankang. The HM4 Only Watch featuring a miniature flying panda bear is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a magical synthesis of children</w:t>
      </w:r>
      <w:r>
        <w:rPr>
          <w:rFonts w:ascii="Arial" w:hAnsi="Arial" w:cs="Arial"/>
          <w:color w:val="000000"/>
          <w:sz w:val="22"/>
          <w:szCs w:val="22"/>
          <w:lang w:val="en-GB"/>
        </w:rPr>
        <w:t>'s dreams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and cutting-edge </w:t>
      </w:r>
      <w:r w:rsidRPr="00EF7F4E">
        <w:rPr>
          <w:rFonts w:ascii="Arial" w:hAnsi="Arial" w:cs="Arial"/>
          <w:i/>
          <w:color w:val="000000"/>
          <w:sz w:val="22"/>
          <w:szCs w:val="22"/>
          <w:lang w:val="en-GB"/>
        </w:rPr>
        <w:t>haute horlogerie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While we dream throughout our lives, there is one specific dream that children experience more frequently than adults: the ability to fly! It isn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t known why dreams of flight diminish </w:t>
      </w:r>
      <w:r>
        <w:rPr>
          <w:rFonts w:ascii="Arial" w:hAnsi="Arial" w:cs="Arial"/>
          <w:color w:val="000000"/>
          <w:sz w:val="22"/>
          <w:szCs w:val="22"/>
          <w:lang w:val="en-GB"/>
        </w:rPr>
        <w:t>from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adolescence; however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it may be that adult imaginations become more constrained as they are rooted in the realit</w:t>
      </w:r>
      <w:r>
        <w:rPr>
          <w:rFonts w:ascii="Arial" w:hAnsi="Arial" w:cs="Arial"/>
          <w:color w:val="000000"/>
          <w:sz w:val="22"/>
          <w:szCs w:val="22"/>
          <w:lang w:val="en-GB"/>
        </w:rPr>
        <w:t>ies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of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everyday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life. Children with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uchenne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m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uscular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>ystrophy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suffer from progressive</w:t>
      </w:r>
      <w:r>
        <w:rPr>
          <w:rFonts w:ascii="Arial" w:hAnsi="Arial" w:cs="Arial"/>
          <w:color w:val="000000"/>
          <w:sz w:val="22"/>
          <w:szCs w:val="22"/>
          <w:lang w:val="en-GB"/>
        </w:rPr>
        <w:t>ly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diminished mobility leading to paralysis; however, while their bodies may be trapped, their young spirits can escape in their dreams and imaginations. HM4 Only Watch offers children a flight of fantasy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 reason to smile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and a wild ride through time and space!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Th</w:t>
      </w:r>
      <w:r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MB&amp;F piece for Only Watch transports us to a fantasy dream world with a friendly </w:t>
      </w:r>
      <w:r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anda piloting a unique space-age HM4 jet. While visiting an art gallery a few years ago, MB&amp;F founder Maximilian Büsser noticed a painting of a panda flying on a rocket that lifted his spirits so much that he bought it. That painting was by Paris-based Chinese artist, Huang Hankang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and for Only Watch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Huang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used HM4 as his canvas to convey a childlike liberation of the spirit.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When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Huang was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asked if he was interested in collaborating with MB&amp;F on the Only Watch project, it only took one glance at HM4 Thunderbolt for </w:t>
      </w:r>
      <w:r>
        <w:rPr>
          <w:rFonts w:ascii="Arial" w:hAnsi="Arial" w:cs="Arial"/>
          <w:color w:val="000000"/>
          <w:sz w:val="22"/>
          <w:szCs w:val="22"/>
          <w:lang w:val="en-GB"/>
        </w:rPr>
        <w:t>him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to realise that while this was an artistic medium he had not considered before</w:t>
      </w:r>
      <w:r>
        <w:rPr>
          <w:rFonts w:ascii="Arial" w:hAnsi="Arial" w:cs="Arial"/>
          <w:color w:val="000000"/>
          <w:sz w:val="22"/>
          <w:szCs w:val="22"/>
          <w:lang w:val="en-GB"/>
        </w:rPr>
        <w:t>—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or even </w:t>
      </w:r>
      <w:r>
        <w:rPr>
          <w:rFonts w:ascii="Arial" w:hAnsi="Arial" w:cs="Arial"/>
          <w:color w:val="000000"/>
          <w:sz w:val="22"/>
          <w:szCs w:val="22"/>
          <w:lang w:val="en-GB"/>
        </w:rPr>
        <w:t>knew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existed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—he relished in 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challenge and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cause. Huang first imagined and then painted a delightful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carefree panda bear flying free on top of HM4 and MB&amp;F set about transforming Huang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s painting into a horological expression. </w:t>
      </w:r>
      <w:r>
        <w:rPr>
          <w:rFonts w:ascii="Arial" w:hAnsi="Arial" w:cs="Arial"/>
          <w:color w:val="000000"/>
          <w:sz w:val="22"/>
          <w:szCs w:val="22"/>
          <w:lang w:val="en-GB"/>
        </w:rPr>
        <w:t>Huang’s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original painting accompanies </w:t>
      </w:r>
      <w:r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HM4 Only Watch.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As Huang relates, </w:t>
      </w: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0412CA">
        <w:rPr>
          <w:rFonts w:ascii="Arial" w:hAnsi="Arial" w:cs="Arial"/>
          <w:color w:val="000000"/>
          <w:sz w:val="22"/>
          <w:szCs w:val="22"/>
          <w:lang w:val="en-GB" w:eastAsia="fr-FR"/>
        </w:rPr>
        <w:t>I saw MB&amp;F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’</w:t>
      </w:r>
      <w:r w:rsidRPr="000412CA">
        <w:rPr>
          <w:rFonts w:ascii="Arial" w:hAnsi="Arial" w:cs="Arial"/>
          <w:color w:val="000000"/>
          <w:sz w:val="22"/>
          <w:szCs w:val="22"/>
          <w:lang w:val="en-GB" w:eastAsia="fr-FR"/>
        </w:rPr>
        <w:t>s work as art, not watchmaking. It comes from unfettered imagination, just like my paintings.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”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HM4 Only Watch features the dream-world scenario of a solid gold panda bear riding on top of the HM4 jet, which he controls </w:t>
      </w:r>
      <w:r>
        <w:rPr>
          <w:rFonts w:ascii="Arial" w:hAnsi="Arial" w:cs="Arial"/>
          <w:color w:val="000000"/>
          <w:sz w:val="22"/>
          <w:szCs w:val="22"/>
          <w:lang w:val="en-GB"/>
        </w:rPr>
        <w:t>with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reins made of twisted gossamer filaments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made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of gold. The panda was hand</w:t>
      </w:r>
      <w:r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carved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then cast in 18k white gold using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lost wax</w:t>
      </w:r>
      <w:r>
        <w:rPr>
          <w:rFonts w:ascii="Arial" w:hAnsi="Arial" w:cs="Arial"/>
          <w:color w:val="000000"/>
          <w:sz w:val="22"/>
          <w:szCs w:val="22"/>
          <w:lang w:val="en-GB"/>
        </w:rPr>
        <w:t>”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technique. And while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HM4 Only Watch is a celebration of the fantasy of children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s dreams,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there is also a feature for those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obliged to ground their feet in reality from time to time</w:t>
      </w:r>
      <w:r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the panda and his reins have been micro-engineered to be completely detachable so that HM4 transforms from </w:t>
      </w:r>
      <w:r>
        <w:rPr>
          <w:rFonts w:ascii="Arial" w:hAnsi="Arial" w:cs="Arial"/>
          <w:color w:val="000000"/>
          <w:sz w:val="22"/>
          <w:szCs w:val="22"/>
          <w:lang w:val="en-GB"/>
        </w:rPr>
        <w:t>a f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lying </w:t>
      </w:r>
      <w:r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achine into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Horological Machine.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In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collaboration with American artist Sage Vaughn,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MB&amp;F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expressed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an emotionally powerful sentiment at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Only Watch 2009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.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T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he 2011 HM4 Only Watch continues this praxis of creating compelling messages by seamlessly blending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a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rt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and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h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orology.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rPr>
          <w:rFonts w:ascii="Arial" w:hAnsi="Arial" w:cs="Arial"/>
          <w:b/>
          <w:color w:val="000000"/>
          <w:szCs w:val="24"/>
          <w:lang w:val="en-GB"/>
        </w:rPr>
      </w:pPr>
      <w:r w:rsidRPr="00EF7F4E">
        <w:rPr>
          <w:rFonts w:ascii="Arial" w:hAnsi="Arial" w:cs="Arial"/>
          <w:b/>
          <w:color w:val="000000"/>
          <w:szCs w:val="24"/>
          <w:lang w:val="en-GB"/>
        </w:rPr>
        <w:t>Only Watch 2011</w:t>
      </w:r>
    </w:p>
    <w:p w:rsidR="006909FF" w:rsidRPr="00EF7F4E" w:rsidRDefault="006909FF" w:rsidP="006909F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6909FF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HM4 Only Watch 2011 will be auctioned at Only Watch, the charity auction to benefit research into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uchenne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m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uscular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>ystrophy, which will be held in Monaco on the 2</w:t>
      </w:r>
      <w:r w:rsidR="00FD4BD1">
        <w:rPr>
          <w:rFonts w:ascii="Arial" w:hAnsi="Arial" w:cs="Arial"/>
          <w:bCs/>
          <w:color w:val="000000"/>
          <w:sz w:val="22"/>
          <w:szCs w:val="22"/>
          <w:lang w:val="en-GB"/>
        </w:rPr>
        <w:t>3</w:t>
      </w:r>
      <w:r w:rsidR="00FD4BD1" w:rsidRPr="00FD4BD1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rd</w:t>
      </w:r>
      <w:r w:rsidR="00FD4BD1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of September 2011 under the patronage of HSH Prince Albert II.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The auction is held every two years and brings together the cream of Switzerland’s </w:t>
      </w:r>
      <w:r w:rsidRPr="00EF7F4E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haute horlogerie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watchmakers.</w:t>
      </w:r>
    </w:p>
    <w:p w:rsidR="00EA30E0" w:rsidRDefault="00EA30E0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A30E0" w:rsidRPr="00EA30E0" w:rsidRDefault="00EA30E0" w:rsidP="006909FF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A30E0">
        <w:rPr>
          <w:rFonts w:ascii="Arial" w:hAnsi="Arial" w:cs="Arial"/>
          <w:bCs/>
          <w:color w:val="000000"/>
          <w:sz w:val="22"/>
          <w:szCs w:val="22"/>
          <w:lang w:val="en-GB"/>
        </w:rPr>
        <w:t>For all details regarding the auction itself, organised by Antiquorum, please go to the following page: http://www.antiquorum.com/auctions/2011/09/monaco-september-23-2011/</w:t>
      </w:r>
      <w:r w:rsidR="00BD7867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</w:p>
    <w:p w:rsidR="0091648C" w:rsidRPr="0091648C" w:rsidRDefault="0091648C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Cs w:val="22"/>
          <w:lang w:val="en-GB"/>
        </w:rPr>
      </w:pPr>
    </w:p>
    <w:p w:rsidR="0091648C" w:rsidRPr="0091648C" w:rsidRDefault="0091648C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en-GB"/>
        </w:rPr>
      </w:pPr>
      <w:r w:rsidRPr="00EF7F4E">
        <w:rPr>
          <w:rFonts w:ascii="Arial" w:hAnsi="Arial" w:cs="Arial"/>
          <w:b/>
          <w:color w:val="000000"/>
          <w:szCs w:val="22"/>
          <w:lang w:val="en-GB"/>
        </w:rPr>
        <w:t>Maximilian Büsser,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F7F4E">
        <w:rPr>
          <w:rFonts w:ascii="Arial" w:hAnsi="Arial" w:cs="Arial"/>
          <w:b/>
          <w:color w:val="000000"/>
          <w:szCs w:val="24"/>
          <w:lang w:val="en-GB"/>
        </w:rPr>
        <w:t>MB&amp;F and Only Watch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Maximilian Büsser knew that he would participate in Only Watch the moment he spoke to Luc Pettavino, the President of AMM (Monegasque Association against Muscular Dystrophies). 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“At my age,” he says, “if I contract a serious illness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 I can say that I have already lived a full life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B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ut for a child just starting out, it is a tragedy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”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While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Büsser would never claim to understand the suffering of a child with this disease, childhood holds a special </w:t>
      </w:r>
      <w:r>
        <w:rPr>
          <w:rFonts w:ascii="Arial" w:hAnsi="Arial" w:cs="Arial"/>
          <w:color w:val="000000"/>
          <w:sz w:val="22"/>
          <w:szCs w:val="22"/>
          <w:lang w:val="en-GB"/>
        </w:rPr>
        <w:t>significance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for him. For all their sophistication, the lovingly crafted time machines he dreams up </w:t>
      </w:r>
      <w:r>
        <w:rPr>
          <w:rFonts w:ascii="Arial" w:hAnsi="Arial" w:cs="Arial"/>
          <w:color w:val="000000"/>
          <w:sz w:val="22"/>
          <w:szCs w:val="22"/>
          <w:lang w:val="en-GB"/>
        </w:rPr>
        <w:t>have their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roots in his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own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earliest years.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14AEC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It was only </w:t>
      </w:r>
      <w:r>
        <w:rPr>
          <w:rFonts w:ascii="Arial" w:hAnsi="Arial" w:cs="Arial"/>
          <w:color w:val="000000"/>
          <w:sz w:val="22"/>
          <w:szCs w:val="22"/>
          <w:lang w:val="en-GB"/>
        </w:rPr>
        <w:t>after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his father passed away that Büsser felt free to cast off the chains of reality and let his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creative spirit soar free. “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There are two occasions when you become conscious of mortality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” he says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 “</w:t>
      </w:r>
      <w:r>
        <w:rPr>
          <w:rFonts w:ascii="Arial" w:hAnsi="Arial" w:cs="Arial"/>
          <w:color w:val="000000"/>
          <w:sz w:val="22"/>
          <w:szCs w:val="22"/>
          <w:lang w:val="en-GB"/>
        </w:rPr>
        <w:t>w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hen you have a child, and when a parent dies.” </w:t>
      </w:r>
      <w:r>
        <w:rPr>
          <w:rFonts w:ascii="Arial" w:hAnsi="Arial" w:cs="Arial"/>
          <w:color w:val="000000"/>
          <w:sz w:val="22"/>
          <w:szCs w:val="22"/>
          <w:lang w:val="en-GB"/>
        </w:rPr>
        <w:t>His father’s death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 prompted him to leave what he admits was a dream job </w:t>
      </w:r>
      <w:r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head of Harry Winston Timepieces</w:t>
      </w:r>
      <w:r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 and form Maximilian Büsser and Friends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 xml:space="preserve">MB&amp;F), a concept laboratory dedicated solely to designing and crafting small series of radical concept watches in collaboration with talented professionals. </w:t>
      </w:r>
      <w:r>
        <w:rPr>
          <w:rFonts w:ascii="Arial" w:hAnsi="Arial" w:cs="Arial"/>
          <w:color w:val="000000"/>
          <w:sz w:val="22"/>
          <w:szCs w:val="22"/>
          <w:lang w:val="en-GB"/>
        </w:rPr>
        <w:t>In B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ü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sser’s own words, he was 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“</w:t>
      </w:r>
      <w:r>
        <w:rPr>
          <w:rFonts w:ascii="Arial" w:hAnsi="Arial" w:cs="Arial"/>
          <w:color w:val="000000"/>
          <w:sz w:val="22"/>
          <w:szCs w:val="22"/>
          <w:lang w:val="en-GB"/>
        </w:rPr>
        <w:t>l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etting my heart speak instead of my head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14AEC">
        <w:rPr>
          <w:rFonts w:ascii="Arial" w:hAnsi="Arial" w:cs="Arial"/>
          <w:color w:val="000000"/>
          <w:sz w:val="22"/>
          <w:szCs w:val="22"/>
          <w:lang w:val="en-GB"/>
        </w:rPr>
        <w:t>”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en-GB"/>
        </w:rPr>
      </w:pPr>
      <w:r w:rsidRPr="00EF7F4E">
        <w:rPr>
          <w:rFonts w:ascii="Arial" w:hAnsi="Arial" w:cs="Arial"/>
          <w:b/>
          <w:color w:val="000000"/>
          <w:szCs w:val="24"/>
          <w:lang w:val="en-GB"/>
        </w:rPr>
        <w:t>Joining the battle to save children from muscular dystrophy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Duchenne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m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uscular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ystrophy is a serious genetic disorder affecting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1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out of</w:t>
      </w:r>
      <w:r w:rsidRPr="00EF7F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every 3,500 boys. It is characterised by a progressive weakening of the muscles, resulting in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respiratory and cardiac problems that become fatal as the child gets older. There are around 30,000 sufferers of the disease </w:t>
      </w:r>
      <w:r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n Europe alone.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here is no cure for the disease, but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researchers are making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considerable progress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One of the most important breakthroughs is the development of 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s</w:t>
      </w:r>
      <w:r w:rsidRPr="00185019">
        <w:rPr>
          <w:rFonts w:ascii="Arial" w:hAnsi="Arial" w:cs="Arial"/>
          <w:i/>
          <w:color w:val="000000"/>
          <w:sz w:val="22"/>
          <w:szCs w:val="22"/>
          <w:lang w:val="en-GB"/>
        </w:rPr>
        <w:t>aut d’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e</w:t>
      </w:r>
      <w:r w:rsidRPr="00185019">
        <w:rPr>
          <w:rFonts w:ascii="Arial" w:hAnsi="Arial" w:cs="Arial"/>
          <w:i/>
          <w:color w:val="000000"/>
          <w:sz w:val="22"/>
          <w:szCs w:val="22"/>
          <w:lang w:val="en-GB"/>
        </w:rPr>
        <w:t>xon</w:t>
      </w:r>
      <w:r>
        <w:rPr>
          <w:rFonts w:ascii="Arial" w:hAnsi="Arial" w:cs="Arial"/>
          <w:color w:val="000000"/>
          <w:sz w:val="22"/>
          <w:szCs w:val="22"/>
          <w:lang w:val="en-GB"/>
        </w:rPr>
        <w:t>—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a surgical technique that enables the cellular machinery to “forget” to read </w:t>
      </w:r>
      <w:r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part of the gene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that’s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carrying the abnormality. This technique was developed by Luis Garcia, </w:t>
      </w:r>
      <w:r>
        <w:rPr>
          <w:rFonts w:ascii="Arial" w:hAnsi="Arial" w:cs="Arial"/>
          <w:color w:val="000000"/>
          <w:sz w:val="22"/>
          <w:szCs w:val="22"/>
          <w:lang w:val="en-GB"/>
        </w:rPr>
        <w:t>h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ead of </w:t>
      </w:r>
      <w:r>
        <w:rPr>
          <w:rFonts w:ascii="Arial" w:hAnsi="Arial" w:cs="Arial"/>
          <w:color w:val="000000"/>
          <w:sz w:val="22"/>
          <w:szCs w:val="22"/>
          <w:lang w:val="en-GB"/>
        </w:rPr>
        <w:t>r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esearch at </w:t>
      </w:r>
      <w:r>
        <w:rPr>
          <w:rFonts w:ascii="Arial" w:hAnsi="Arial" w:cs="Arial"/>
          <w:color w:val="000000"/>
          <w:sz w:val="22"/>
          <w:szCs w:val="22"/>
          <w:lang w:val="en-GB"/>
        </w:rPr>
        <w:t>the French National Center for Scientific Research (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CNRS</w:t>
      </w:r>
      <w:r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, and his team. CNRS is a key player in the field of </w:t>
      </w:r>
      <w:r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uchenne </w:t>
      </w:r>
      <w:r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uscular </w:t>
      </w:r>
      <w:r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ystrophy and is one of </w:t>
      </w:r>
      <w:r>
        <w:rPr>
          <w:rFonts w:ascii="Arial" w:hAnsi="Arial" w:cs="Arial"/>
          <w:color w:val="000000"/>
          <w:sz w:val="22"/>
          <w:szCs w:val="22"/>
          <w:lang w:val="en-GB"/>
        </w:rPr>
        <w:t>twenty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research teams benefitting from AMM’s financial support.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91648C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Cs w:val="24"/>
          <w:lang w:val="en-GB"/>
        </w:rPr>
      </w:pPr>
      <w:r>
        <w:rPr>
          <w:rFonts w:ascii="Arial" w:hAnsi="Arial" w:cs="Arial"/>
          <w:b/>
          <w:color w:val="000000"/>
          <w:szCs w:val="24"/>
          <w:lang w:val="en-GB"/>
        </w:rPr>
        <w:t>Huang Hankang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Born in 1977 in Suzhou, China, Huang Hankang began painting when he was just seven years old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fter earning a</w:t>
      </w:r>
      <w:r>
        <w:rPr>
          <w:rFonts w:ascii="Arial" w:hAnsi="Arial" w:cs="Arial"/>
          <w:color w:val="000000"/>
          <w:sz w:val="22"/>
          <w:szCs w:val="22"/>
          <w:lang w:val="en-GB"/>
        </w:rPr>
        <w:t>n art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degree, he moved to Paris to further his artistic education</w:t>
      </w:r>
      <w:r w:rsidR="008E754A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learn more </w:t>
      </w:r>
      <w:r>
        <w:rPr>
          <w:rFonts w:ascii="Arial" w:hAnsi="Arial" w:cs="Arial"/>
          <w:color w:val="000000"/>
          <w:sz w:val="22"/>
          <w:szCs w:val="22"/>
          <w:lang w:val="en-GB"/>
        </w:rPr>
        <w:t>about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the world outside of China</w:t>
      </w:r>
      <w:r w:rsidR="008E754A">
        <w:rPr>
          <w:rFonts w:ascii="Arial" w:hAnsi="Arial" w:cs="Arial"/>
          <w:color w:val="000000"/>
          <w:sz w:val="22"/>
          <w:szCs w:val="22"/>
          <w:lang w:val="en-GB"/>
        </w:rPr>
        <w:t xml:space="preserve"> and experience a different culture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. His talent was internationally recognised in 2007 with an exhibition in New York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subsequent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exhibitions in Europe.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Huang usually paints with watercolours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utilising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their nuanced delicacy and light colours to code powerful </w:t>
      </w:r>
      <w:r>
        <w:rPr>
          <w:rFonts w:ascii="Arial" w:hAnsi="Arial" w:cs="Arial"/>
          <w:color w:val="000000"/>
          <w:sz w:val="22"/>
          <w:szCs w:val="22"/>
          <w:lang w:val="en-GB"/>
        </w:rPr>
        <w:t>yet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often sublime messages. Huang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s paintings ask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viewer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intriguing questions rather than make cut-and-dry statements. </w:t>
      </w:r>
      <w:r>
        <w:rPr>
          <w:rFonts w:ascii="Arial" w:hAnsi="Arial" w:cs="Arial"/>
          <w:color w:val="000000"/>
          <w:sz w:val="22"/>
          <w:szCs w:val="22"/>
          <w:lang w:val="en-GB"/>
        </w:rPr>
        <w:t>These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paintings often feature juxtapositions of animals in unusual situations or positions</w:t>
      </w:r>
      <w:r>
        <w:rPr>
          <w:rFonts w:ascii="Arial" w:hAnsi="Arial" w:cs="Arial"/>
          <w:color w:val="000000"/>
          <w:sz w:val="22"/>
          <w:szCs w:val="22"/>
          <w:lang w:val="en-GB"/>
        </w:rPr>
        <w:t>—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a panda bear flying a horological spaceship is certainly a consistent expression of his philosophy.</w:t>
      </w: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Huang uses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art as a method of communication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to spread his message to a broader public. The Only Watch project with MB&amp;F provided an unusual horological canvas on which to </w:t>
      </w: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paint</w:t>
      </w:r>
      <w:r>
        <w:rPr>
          <w:rFonts w:ascii="Arial" w:hAnsi="Arial" w:cs="Arial"/>
          <w:color w:val="000000"/>
          <w:sz w:val="22"/>
          <w:szCs w:val="22"/>
          <w:lang w:val="en-GB"/>
        </w:rPr>
        <w:t>”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his message; however, he jumped at the opportunity </w:t>
      </w:r>
      <w:r>
        <w:rPr>
          <w:rFonts w:ascii="Arial" w:hAnsi="Arial" w:cs="Arial"/>
          <w:color w:val="000000"/>
          <w:sz w:val="22"/>
          <w:szCs w:val="22"/>
          <w:lang w:val="en-GB"/>
        </w:rPr>
        <w:t>up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on discovering that MB&amp;F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s Horological Machines are closer to art than to watchmaking and are as much products of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Maximilian Büsser's fertile imagination as Huang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s paintings are to his own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imagination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91648C" w:rsidRPr="0091648C" w:rsidRDefault="0091648C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  <w:lang w:val="en-GB" w:eastAsia="fr-FR"/>
        </w:rPr>
      </w:pPr>
      <w:r w:rsidRPr="00EF7F4E">
        <w:rPr>
          <w:rFonts w:ascii="Arial" w:hAnsi="Arial" w:cs="Arial"/>
          <w:b/>
          <w:color w:val="000000"/>
          <w:szCs w:val="24"/>
          <w:lang w:val="en-GB" w:eastAsia="fr-FR"/>
        </w:rPr>
        <w:t>Horological Machine No</w:t>
      </w:r>
      <w:r>
        <w:rPr>
          <w:rFonts w:ascii="Arial" w:hAnsi="Arial" w:cs="Arial"/>
          <w:b/>
          <w:color w:val="000000"/>
          <w:szCs w:val="24"/>
          <w:lang w:val="en-GB" w:eastAsia="fr-FR"/>
        </w:rPr>
        <w:t>.</w:t>
      </w:r>
      <w:r w:rsidRPr="00EF7F4E">
        <w:rPr>
          <w:rFonts w:ascii="Arial" w:hAnsi="Arial" w:cs="Arial"/>
          <w:b/>
          <w:color w:val="000000"/>
          <w:szCs w:val="24"/>
          <w:lang w:val="en-GB" w:eastAsia="fr-FR"/>
        </w:rPr>
        <w:t>4 Thunderbolt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 w:eastAsia="fr-FR"/>
        </w:rPr>
        <w:t xml:space="preserve">Inspiration and </w:t>
      </w:r>
      <w:r>
        <w:rPr>
          <w:rFonts w:ascii="Arial" w:hAnsi="Arial" w:cs="Arial"/>
          <w:b/>
          <w:color w:val="000000"/>
          <w:sz w:val="22"/>
          <w:szCs w:val="22"/>
          <w:lang w:val="en-GB" w:eastAsia="fr-FR"/>
        </w:rPr>
        <w:t>r</w:t>
      </w:r>
      <w:r w:rsidRPr="00EF7F4E">
        <w:rPr>
          <w:rFonts w:ascii="Arial" w:hAnsi="Arial" w:cs="Arial"/>
          <w:b/>
          <w:color w:val="000000"/>
          <w:sz w:val="22"/>
          <w:szCs w:val="22"/>
          <w:lang w:val="en-GB" w:eastAsia="fr-FR"/>
        </w:rPr>
        <w:t>eali</w:t>
      </w:r>
      <w:r>
        <w:rPr>
          <w:rFonts w:ascii="Arial" w:hAnsi="Arial" w:cs="Arial"/>
          <w:b/>
          <w:color w:val="000000"/>
          <w:sz w:val="22"/>
          <w:szCs w:val="22"/>
          <w:lang w:val="en-GB" w:eastAsia="fr-FR"/>
        </w:rPr>
        <w:t>s</w:t>
      </w:r>
      <w:r w:rsidRPr="00EF7F4E">
        <w:rPr>
          <w:rFonts w:ascii="Arial" w:hAnsi="Arial" w:cs="Arial"/>
          <w:b/>
          <w:color w:val="000000"/>
          <w:sz w:val="22"/>
          <w:szCs w:val="22"/>
          <w:lang w:val="en-GB" w:eastAsia="fr-FR"/>
        </w:rPr>
        <w:t>ation: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A long childhood passion for assembling model aircraft had Maximilian Büsser's walls, cupboards and ceiling covered in small aircraft of every description. Planes were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the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last thing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s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he saw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at night and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first thing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s</w:t>
      </w:r>
      <w:r w:rsidRPr="00F72B0C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he saw each morning.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As B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ü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sser t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he boy became a man, something of the child and his planes remained, quietly waiting until…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HM4 Thunderbolt!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Many boys sketch supercars and fast planes, but few have the drive and determination to make their dreams come true. Büsser created MB&amp;F to do just that. HM4 Thunderbolt was born of the child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s fantasy and the man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s tenacity.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 w:eastAsia="fr-FR"/>
        </w:rPr>
        <w:t>Engine: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Each of the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Thunderbolt’s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movement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s 311 components was developed specifically for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it;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no off-the-shelf mechanisms or parts were used at all due to the extreme nature of its architecture.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Two mainspring barrels connected in parallel provide 72 hours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worth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of energy, and they transfer their power to the dual jet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turbine</w:t>
      </w:r>
      <w:r w:rsidR="00F10F41">
        <w:rPr>
          <w:rFonts w:ascii="Arial" w:hAnsi="Arial" w:cs="Arial"/>
          <w:color w:val="000000"/>
          <w:sz w:val="22"/>
          <w:szCs w:val="22"/>
          <w:lang w:val="en-GB" w:eastAsia="fr-FR"/>
        </w:rPr>
        <w:t>-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like indication pods (one displaying the hours and minutes, the other the power reserve) via vertical gear trains.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Visible through a shaped sapphire display panel on the top of the case, a distinctive streamlined cock supports the balance, its centre cut away to reveal as much of the oscillating wheel as possible and validating the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“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kinetic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”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in MB&amp;F's 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“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kinetic art.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”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Indications: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On the left pod, the amount of fuel in the tanks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or power reserve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is clearly indicated by a skeletonised hand echoing MB&amp;F</w:t>
      </w:r>
      <w:r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s battle-axe motif. On the right, hours and minutes are displayed by bold, arrow-tipped Super-LumiNova</w:t>
      </w:r>
      <w:r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filled hands. Each of the two instrument-styled aviation dials is directly controlled by its own crown, one to wind and refuel the tanks, the other to set the time, </w:t>
      </w:r>
      <w:r>
        <w:rPr>
          <w:rFonts w:ascii="Arial" w:hAnsi="Arial" w:cs="Arial"/>
          <w:color w:val="000000"/>
          <w:sz w:val="22"/>
          <w:szCs w:val="22"/>
          <w:lang w:val="en-GB"/>
        </w:rPr>
        <w:t>providing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direct and instantaneous feedback of the action performed.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Case: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Inspired by aviation, </w:t>
      </w:r>
      <w:r>
        <w:rPr>
          <w:rFonts w:ascii="Arial" w:hAnsi="Arial" w:cs="Arial"/>
          <w:color w:val="000000"/>
          <w:sz w:val="22"/>
          <w:szCs w:val="22"/>
          <w:lang w:val="en-GB"/>
        </w:rPr>
        <w:t>HM4’s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case imparts speed, power, technology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and refinement in equal measure. Visually, the case is composed of three parts: two streamlined jet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turbine</w:t>
      </w:r>
      <w:r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styled pods supported by a horizontal section housing the engine, which is clearly visible through transparent sapphire display panels</w:t>
      </w:r>
      <w:r>
        <w:rPr>
          <w:rFonts w:ascii="Arial" w:hAnsi="Arial" w:cs="Arial"/>
          <w:color w:val="000000"/>
          <w:sz w:val="22"/>
          <w:szCs w:val="22"/>
          <w:lang w:val="en-GB"/>
        </w:rPr>
        <w:t>;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and the central section of the case itself.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Technically there are also three main sections, but these comprise a fore section in titanium, which includes the dials and articulated front lugs; a central section in sapphire offering unprecedented 360° access to the superbly finished engine; and an aft section tapering down to the dual crowns and framing the animated balance, which is supported by an aerodynamic cock.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Beginning with a solid piece of sapphire, more than 100 hours of intricate machining and meticulous polishing are required to turn an opaque block of crystal into the clear, light-filled atrium of the central case section, which reveals part of the Thunderbolt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’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s engine and engineering details.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The contrasts of matte with highly polished surfaces, titanium with sapphire, straight lines with seductive curves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 xml:space="preserve"> and rigid forms with articulated arms endow Horological Machine N</w:t>
      </w:r>
      <w:r>
        <w:rPr>
          <w:rFonts w:ascii="Arial" w:hAnsi="Arial" w:cs="Arial"/>
          <w:color w:val="000000"/>
          <w:sz w:val="22"/>
          <w:szCs w:val="22"/>
          <w:lang w:val="en-GB" w:eastAsia="fr-FR"/>
        </w:rPr>
        <w:t>o</w:t>
      </w: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4 with a life and vibrancy that sets it apart from anything that has ever gone before.</w:t>
      </w: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fr-FR"/>
        </w:rPr>
      </w:pPr>
      <w:r w:rsidRPr="00EF7F4E">
        <w:rPr>
          <w:rFonts w:ascii="Arial" w:hAnsi="Arial" w:cs="Arial"/>
          <w:color w:val="000000"/>
          <w:sz w:val="22"/>
          <w:szCs w:val="22"/>
          <w:lang w:val="en-GB" w:eastAsia="fr-FR"/>
        </w:rPr>
        <w:t>HM4 Thunderbolt is the quintessential machine as three-dimensional kinetic art.</w:t>
      </w:r>
    </w:p>
    <w:p w:rsidR="006909FF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933C58" w:rsidRPr="00EF7F4E" w:rsidRDefault="00933C58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n-GB" w:eastAsia="fr-FR"/>
        </w:rPr>
      </w:pPr>
      <w:r w:rsidRPr="00EF7F4E">
        <w:rPr>
          <w:rFonts w:ascii="Arial" w:hAnsi="Arial" w:cs="Arial"/>
          <w:b/>
          <w:color w:val="000000"/>
          <w:szCs w:val="24"/>
          <w:lang w:val="en-GB"/>
        </w:rPr>
        <w:t>HM4 Only Watch 2011</w:t>
      </w:r>
      <w:r>
        <w:rPr>
          <w:rFonts w:ascii="Arial" w:hAnsi="Arial" w:cs="Arial"/>
          <w:b/>
          <w:color w:val="000000"/>
          <w:szCs w:val="24"/>
          <w:lang w:val="en-GB"/>
        </w:rPr>
        <w:t>:</w:t>
      </w:r>
      <w:r w:rsidRPr="00EF7F4E">
        <w:rPr>
          <w:rFonts w:ascii="Arial" w:hAnsi="Arial" w:cs="Arial"/>
          <w:b/>
          <w:color w:val="000000"/>
          <w:szCs w:val="24"/>
          <w:lang w:val="en-GB"/>
        </w:rPr>
        <w:t xml:space="preserve"> Technical Specifications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Features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A detachable 18k gold panda </w:t>
      </w:r>
      <w:r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reins on top of Horological Machine No4 with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signature of the artist,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Huang Hankang,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on the sapphire glass display panel.</w:t>
      </w:r>
    </w:p>
    <w:p w:rsidR="006909FF" w:rsidRPr="00EF7F4E" w:rsidRDefault="006909FF" w:rsidP="006909FF">
      <w:pPr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Case</w:t>
      </w:r>
    </w:p>
    <w:p w:rsidR="006909FF" w:rsidRPr="00EF7F4E" w:rsidRDefault="006909FF" w:rsidP="006909FF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Grade 5 titanium and sapphire with a detachable 18k white gold panda holding gold reins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Dimensions (without panda): 54mm wide x 52mm long x 24mm high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Number of components: 65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Articulation of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lugs: 3°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Functions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Hours, minutes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and power reserve indicator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Hours and minutes 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right dial</w:t>
      </w:r>
      <w:r>
        <w:rPr>
          <w:rFonts w:ascii="Arial" w:hAnsi="Arial" w:cs="Arial"/>
          <w:color w:val="000000"/>
          <w:sz w:val="22"/>
          <w:szCs w:val="22"/>
          <w:lang w:val="en-GB"/>
        </w:rPr>
        <w:t>;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power reserve indicator 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left dial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Separate crowns for time setting and winding</w:t>
      </w:r>
    </w:p>
    <w:p w:rsidR="006909FF" w:rsidRPr="00EF7F4E" w:rsidRDefault="006909FF" w:rsidP="006909FF">
      <w:pPr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Engine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Three-dimensional horological engine developed 100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percent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by MB&amp;F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Manual winding with two mainspring barrels in parallel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Power reserve: 72 hours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Balance frequency: 21,600bph/3Hz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Number of components: 311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>Number of jewels: 50</w:t>
      </w:r>
    </w:p>
    <w:p w:rsidR="006909FF" w:rsidRPr="00EF7F4E" w:rsidRDefault="006909FF" w:rsidP="006909F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Sapphire crystals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Five sapphire crystals: 2 </w:t>
      </w:r>
      <w:r>
        <w:rPr>
          <w:rFonts w:ascii="Arial" w:hAnsi="Arial" w:cs="Arial"/>
          <w:color w:val="000000"/>
          <w:sz w:val="22"/>
          <w:szCs w:val="22"/>
          <w:lang w:val="en-GB"/>
        </w:rPr>
        <w:t>for 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dials, 2 </w:t>
      </w:r>
      <w:r>
        <w:rPr>
          <w:rFonts w:ascii="Arial" w:hAnsi="Arial" w:cs="Arial"/>
          <w:color w:val="000000"/>
          <w:sz w:val="22"/>
          <w:szCs w:val="22"/>
          <w:lang w:val="en-GB"/>
        </w:rPr>
        <w:t>for 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display panels (top and bottom)</w:t>
      </w:r>
      <w:r>
        <w:rPr>
          <w:rFonts w:ascii="Arial" w:hAnsi="Arial" w:cs="Arial"/>
          <w:color w:val="000000"/>
          <w:sz w:val="22"/>
          <w:szCs w:val="22"/>
          <w:lang w:val="en-GB"/>
        </w:rPr>
        <w:t>, and 1 for the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central case section</w:t>
      </w:r>
    </w:p>
    <w:p w:rsidR="006909FF" w:rsidRPr="00EF7F4E" w:rsidRDefault="006909FF" w:rsidP="006909F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Strap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and</w:t>
      </w: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b</w:t>
      </w: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uckle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A b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lack hand-stitched calfskin strap with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titanium/white gold custom-designed deployment buckle attached to articulated lugs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909FF" w:rsidRPr="00EF7F4E" w:rsidRDefault="006909FF" w:rsidP="006909FF">
      <w:pPr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F7F4E">
        <w:rPr>
          <w:rFonts w:ascii="Arial" w:hAnsi="Arial" w:cs="Arial"/>
          <w:b/>
          <w:color w:val="000000"/>
          <w:sz w:val="22"/>
          <w:szCs w:val="22"/>
          <w:lang w:val="en-GB"/>
        </w:rPr>
        <w:t>Painting</w:t>
      </w:r>
    </w:p>
    <w:p w:rsidR="006909FF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HM4 Only Watch is accompanied by the original watercolour that artist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Huang Hankang painted to express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his message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with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 xml:space="preserve"> MB&amp;F's Horological Machine No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EF7F4E">
        <w:rPr>
          <w:rFonts w:ascii="Arial" w:hAnsi="Arial" w:cs="Arial"/>
          <w:color w:val="000000"/>
          <w:sz w:val="22"/>
          <w:szCs w:val="22"/>
          <w:lang w:val="en-GB"/>
        </w:rPr>
        <w:t>4.</w:t>
      </w:r>
    </w:p>
    <w:p w:rsidR="006909FF" w:rsidRPr="00EF7F4E" w:rsidRDefault="006909FF" w:rsidP="006909FF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6909FF" w:rsidRPr="00EF7F4E" w:rsidSect="0091648C">
      <w:headerReference w:type="default" r:id="rId8"/>
      <w:footerReference w:type="default" r:id="rId9"/>
      <w:pgSz w:w="11906" w:h="16838"/>
      <w:pgMar w:top="851" w:right="1418" w:bottom="851" w:left="1418" w:header="851" w:footer="2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71" w:rsidRDefault="00F21571">
      <w:r>
        <w:separator/>
      </w:r>
    </w:p>
  </w:endnote>
  <w:endnote w:type="continuationSeparator" w:id="0">
    <w:p w:rsidR="00F21571" w:rsidRDefault="00F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A2" w:rsidRPr="00FA7CD9" w:rsidRDefault="00A47CA2" w:rsidP="00A47CA2">
    <w:pPr>
      <w:pStyle w:val="Pieddepage"/>
      <w:rPr>
        <w:rFonts w:ascii="Arial" w:hAnsi="Arial" w:cs="Arial"/>
        <w:sz w:val="20"/>
        <w:lang w:val="en-US"/>
      </w:rPr>
    </w:pPr>
    <w:r w:rsidRPr="00FA7CD9">
      <w:rPr>
        <w:rFonts w:ascii="Arial" w:hAnsi="Arial" w:cs="Arial"/>
        <w:sz w:val="20"/>
        <w:lang w:val="en-US"/>
      </w:rPr>
      <w:t>For further information, please contact:</w:t>
    </w:r>
  </w:p>
  <w:p w:rsidR="00A47CA2" w:rsidRPr="00FA7CD9" w:rsidRDefault="00A47CA2" w:rsidP="00A47CA2">
    <w:pPr>
      <w:pStyle w:val="Pieddepage"/>
      <w:rPr>
        <w:rFonts w:ascii="Arial" w:hAnsi="Arial" w:cs="Arial"/>
        <w:sz w:val="20"/>
      </w:rPr>
    </w:pPr>
    <w:r w:rsidRPr="00FA7CD9">
      <w:rPr>
        <w:rFonts w:ascii="Arial" w:hAnsi="Arial" w:cs="Arial"/>
        <w:sz w:val="20"/>
      </w:rPr>
      <w:t xml:space="preserve">Charris Yadigaroglou, MB&amp;F SA , Rue Verdaine 11, CH-1204 Genève, Switzerland </w:t>
    </w:r>
  </w:p>
  <w:p w:rsidR="00A47CA2" w:rsidRPr="00FA7CD9" w:rsidRDefault="00A47CA2" w:rsidP="00A47CA2">
    <w:pPr>
      <w:pStyle w:val="Pieddepage"/>
      <w:rPr>
        <w:rFonts w:ascii="Arial" w:hAnsi="Arial" w:cs="Arial"/>
        <w:sz w:val="20"/>
      </w:rPr>
    </w:pPr>
    <w:r w:rsidRPr="00FA7CD9">
      <w:rPr>
        <w:rFonts w:ascii="Arial" w:hAnsi="Arial" w:cs="Arial"/>
        <w:sz w:val="20"/>
      </w:rPr>
      <w:t>Email: cy@mbandf.com. Tel.: +41 22 508 10 33</w:t>
    </w:r>
  </w:p>
  <w:p w:rsidR="006909FF" w:rsidRPr="002B638B" w:rsidRDefault="006909FF" w:rsidP="006909FF">
    <w:pPr>
      <w:pStyle w:val="Pieddepage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71" w:rsidRDefault="00F21571">
      <w:r>
        <w:separator/>
      </w:r>
    </w:p>
  </w:footnote>
  <w:footnote w:type="continuationSeparator" w:id="0">
    <w:p w:rsidR="00F21571" w:rsidRDefault="00F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FF" w:rsidRDefault="00D644AB" w:rsidP="006909FF">
    <w:pPr>
      <w:pStyle w:val="En-tte"/>
      <w:tabs>
        <w:tab w:val="clear" w:pos="8306"/>
        <w:tab w:val="right" w:pos="9072"/>
      </w:tabs>
      <w:rPr>
        <w:rFonts w:ascii="Arial" w:hAnsi="Arial" w:cs="Arial"/>
        <w:color w:val="000000"/>
        <w:sz w:val="22"/>
        <w:szCs w:val="22"/>
        <w:lang/>
      </w:rPr>
    </w:pPr>
    <w:r>
      <w:rPr>
        <w:noProof/>
        <w:lang w:val="fr-CH" w:eastAsia="fr-CH"/>
      </w:rPr>
      <w:drawing>
        <wp:inline distT="0" distB="0" distL="0" distR="0">
          <wp:extent cx="1562100" cy="31115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09FF">
      <w:rPr>
        <w:rFonts w:ascii="Arial" w:hAnsi="Arial" w:cs="Arial"/>
        <w:color w:val="000000"/>
        <w:sz w:val="22"/>
        <w:szCs w:val="22"/>
        <w:lang/>
      </w:rPr>
      <w:tab/>
    </w:r>
    <w:r w:rsidR="006909FF">
      <w:rPr>
        <w:rFonts w:ascii="Arial" w:hAnsi="Arial" w:cs="Arial"/>
        <w:color w:val="000000"/>
        <w:sz w:val="22"/>
        <w:szCs w:val="22"/>
        <w:lang/>
      </w:rPr>
      <w:tab/>
      <w:t xml:space="preserve">Complete version </w:t>
    </w:r>
    <w:r w:rsidR="006909FF" w:rsidRPr="00CF0223">
      <w:rPr>
        <w:rStyle w:val="Numrodepage"/>
        <w:rFonts w:ascii="Arial" w:hAnsi="Arial" w:cs="Arial"/>
        <w:sz w:val="22"/>
        <w:szCs w:val="22"/>
      </w:rPr>
      <w:fldChar w:fldCharType="begin"/>
    </w:r>
    <w:r w:rsidR="006909FF" w:rsidRPr="00CF0223">
      <w:rPr>
        <w:rStyle w:val="Numrodepage"/>
        <w:rFonts w:ascii="Arial" w:hAnsi="Arial" w:cs="Arial"/>
        <w:sz w:val="22"/>
        <w:szCs w:val="22"/>
      </w:rPr>
      <w:instrText xml:space="preserve"> </w:instrText>
    </w:r>
    <w:r w:rsidR="00F07C4B">
      <w:rPr>
        <w:rStyle w:val="Numrodepage"/>
        <w:rFonts w:ascii="Arial" w:hAnsi="Arial" w:cs="Arial"/>
        <w:sz w:val="22"/>
        <w:szCs w:val="22"/>
      </w:rPr>
      <w:instrText>PAGE</w:instrText>
    </w:r>
    <w:r w:rsidR="006909FF" w:rsidRPr="00CF0223">
      <w:rPr>
        <w:rStyle w:val="Numrodepage"/>
        <w:rFonts w:ascii="Arial" w:hAnsi="Arial" w:cs="Arial"/>
        <w:sz w:val="22"/>
        <w:szCs w:val="22"/>
      </w:rPr>
      <w:instrText xml:space="preserve"> </w:instrText>
    </w:r>
    <w:r w:rsidR="006909FF" w:rsidRPr="00CF0223">
      <w:rPr>
        <w:rStyle w:val="Numrodepage"/>
        <w:rFonts w:ascii="Arial" w:hAnsi="Arial" w:cs="Arial"/>
        <w:sz w:val="22"/>
        <w:szCs w:val="22"/>
      </w:rPr>
      <w:fldChar w:fldCharType="separate"/>
    </w:r>
    <w:r>
      <w:rPr>
        <w:rStyle w:val="Numrodepage"/>
        <w:rFonts w:ascii="Arial" w:hAnsi="Arial" w:cs="Arial"/>
        <w:noProof/>
        <w:sz w:val="22"/>
        <w:szCs w:val="22"/>
      </w:rPr>
      <w:t>1</w:t>
    </w:r>
    <w:r w:rsidR="006909FF" w:rsidRPr="00CF0223">
      <w:rPr>
        <w:rStyle w:val="Numrodepage"/>
        <w:rFonts w:ascii="Arial" w:hAnsi="Arial" w:cs="Arial"/>
        <w:sz w:val="22"/>
        <w:szCs w:val="22"/>
      </w:rPr>
      <w:fldChar w:fldCharType="end"/>
    </w:r>
    <w:r w:rsidR="006909FF" w:rsidRPr="00CF0223">
      <w:rPr>
        <w:rStyle w:val="Numrodepage"/>
        <w:rFonts w:ascii="Arial" w:hAnsi="Arial" w:cs="Arial"/>
        <w:sz w:val="22"/>
        <w:szCs w:val="22"/>
      </w:rPr>
      <w:t>/</w:t>
    </w:r>
    <w:r w:rsidR="006909FF" w:rsidRPr="00CF0223">
      <w:rPr>
        <w:rStyle w:val="Numrodepage"/>
        <w:rFonts w:ascii="Arial" w:hAnsi="Arial" w:cs="Arial"/>
        <w:sz w:val="22"/>
        <w:szCs w:val="22"/>
      </w:rPr>
      <w:fldChar w:fldCharType="begin"/>
    </w:r>
    <w:r w:rsidR="006909FF" w:rsidRPr="00CF0223">
      <w:rPr>
        <w:rStyle w:val="Numrodepage"/>
        <w:rFonts w:ascii="Arial" w:hAnsi="Arial" w:cs="Arial"/>
        <w:sz w:val="22"/>
        <w:szCs w:val="22"/>
      </w:rPr>
      <w:instrText xml:space="preserve"> </w:instrText>
    </w:r>
    <w:r w:rsidR="00F07C4B">
      <w:rPr>
        <w:rStyle w:val="Numrodepage"/>
        <w:rFonts w:ascii="Arial" w:hAnsi="Arial" w:cs="Arial"/>
        <w:sz w:val="22"/>
        <w:szCs w:val="22"/>
      </w:rPr>
      <w:instrText>NUMPAGES</w:instrText>
    </w:r>
    <w:r w:rsidR="006909FF" w:rsidRPr="00CF0223">
      <w:rPr>
        <w:rStyle w:val="Numrodepage"/>
        <w:rFonts w:ascii="Arial" w:hAnsi="Arial" w:cs="Arial"/>
        <w:sz w:val="22"/>
        <w:szCs w:val="22"/>
      </w:rPr>
      <w:instrText xml:space="preserve"> </w:instrText>
    </w:r>
    <w:r w:rsidR="006909FF" w:rsidRPr="00CF0223">
      <w:rPr>
        <w:rStyle w:val="Numrodepage"/>
        <w:rFonts w:ascii="Arial" w:hAnsi="Arial" w:cs="Arial"/>
        <w:sz w:val="22"/>
        <w:szCs w:val="22"/>
      </w:rPr>
      <w:fldChar w:fldCharType="separate"/>
    </w:r>
    <w:r>
      <w:rPr>
        <w:rStyle w:val="Numrodepage"/>
        <w:rFonts w:ascii="Arial" w:hAnsi="Arial" w:cs="Arial"/>
        <w:noProof/>
        <w:sz w:val="22"/>
        <w:szCs w:val="22"/>
      </w:rPr>
      <w:t>4</w:t>
    </w:r>
    <w:r w:rsidR="006909FF" w:rsidRPr="00CF0223">
      <w:rPr>
        <w:rStyle w:val="Numrodepage"/>
        <w:rFonts w:ascii="Arial" w:hAnsi="Arial" w:cs="Arial"/>
        <w:sz w:val="22"/>
        <w:szCs w:val="22"/>
      </w:rPr>
      <w:fldChar w:fldCharType="end"/>
    </w:r>
    <w:r w:rsidR="006909FF">
      <w:rPr>
        <w:rFonts w:ascii="Arial" w:hAnsi="Arial" w:cs="Arial"/>
        <w:color w:val="000000"/>
        <w:sz w:val="22"/>
        <w:szCs w:val="22"/>
        <w:lang/>
      </w:rPr>
      <w:tab/>
    </w:r>
  </w:p>
  <w:p w:rsidR="006909FF" w:rsidRPr="008F7BAB" w:rsidRDefault="006909FF" w:rsidP="006909FF">
    <w:pPr>
      <w:pStyle w:val="En-tte"/>
      <w:tabs>
        <w:tab w:val="clear" w:pos="8306"/>
        <w:tab w:val="right" w:pos="9072"/>
      </w:tabs>
      <w:rPr>
        <w:rFonts w:ascii="Arial" w:hAnsi="Arial" w:cs="Arial"/>
        <w:color w:val="000000"/>
        <w:sz w:val="22"/>
        <w:szCs w:val="22"/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5CF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4"/>
    <w:rsid w:val="006909FF"/>
    <w:rsid w:val="007922F1"/>
    <w:rsid w:val="008E754A"/>
    <w:rsid w:val="0091648C"/>
    <w:rsid w:val="00933C58"/>
    <w:rsid w:val="00A47CA2"/>
    <w:rsid w:val="00B44AF0"/>
    <w:rsid w:val="00BD7867"/>
    <w:rsid w:val="00D644AB"/>
    <w:rsid w:val="00E91329"/>
    <w:rsid w:val="00EA30E0"/>
    <w:rsid w:val="00F07C4B"/>
    <w:rsid w:val="00F104E9"/>
    <w:rsid w:val="00F10F41"/>
    <w:rsid w:val="00F21571"/>
    <w:rsid w:val="00FC654C"/>
    <w:rsid w:val="00FD4BD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semiHidden/>
    <w:unhideWhenUsed/>
    <w:rsid w:val="006266F0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BC6FAB"/>
    <w:rPr>
      <w:rFonts w:ascii="Calibri" w:eastAsia="Calibri" w:hAnsi="Calibri"/>
      <w:sz w:val="22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C6FAB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rsid w:val="00DF4691"/>
    <w:rPr>
      <w:sz w:val="18"/>
      <w:szCs w:val="18"/>
    </w:rPr>
  </w:style>
  <w:style w:type="paragraph" w:styleId="Commentaire">
    <w:name w:val="annotation text"/>
    <w:basedOn w:val="Normal"/>
    <w:link w:val="CommentaireCar"/>
    <w:rsid w:val="00DF4691"/>
    <w:rPr>
      <w:szCs w:val="24"/>
      <w:lang w:eastAsia="x-none"/>
    </w:rPr>
  </w:style>
  <w:style w:type="character" w:customStyle="1" w:styleId="CommentaireCar">
    <w:name w:val="Commentaire Car"/>
    <w:link w:val="Commentaire"/>
    <w:rsid w:val="00DF4691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DF4691"/>
    <w:rPr>
      <w:b/>
      <w:bCs/>
    </w:rPr>
  </w:style>
  <w:style w:type="character" w:customStyle="1" w:styleId="ObjetducommentaireCar">
    <w:name w:val="Objet du commentaire Car"/>
    <w:link w:val="Objetducommentaire"/>
    <w:rsid w:val="00DF4691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DF4691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DF4691"/>
    <w:rPr>
      <w:rFonts w:ascii="Lucida Grande" w:hAnsi="Lucida Grande" w:cs="Lucida Grande"/>
      <w:sz w:val="18"/>
      <w:szCs w:val="18"/>
      <w:lang w:val="fr-FR"/>
    </w:rPr>
  </w:style>
  <w:style w:type="paragraph" w:styleId="Tramecouleur-Accent1">
    <w:name w:val="Colorful Shading Accent 1"/>
    <w:hidden/>
    <w:uiPriority w:val="99"/>
    <w:semiHidden/>
    <w:rsid w:val="00DF4691"/>
    <w:rPr>
      <w:sz w:val="24"/>
      <w:lang w:val="fr-FR" w:eastAsia="en-US"/>
    </w:rPr>
  </w:style>
  <w:style w:type="character" w:customStyle="1" w:styleId="PieddepageCar">
    <w:name w:val="Pied de page Car"/>
    <w:link w:val="Pieddepage"/>
    <w:uiPriority w:val="99"/>
    <w:rsid w:val="00A47CA2"/>
    <w:rPr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semiHidden/>
    <w:unhideWhenUsed/>
    <w:rsid w:val="006266F0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BC6FAB"/>
    <w:rPr>
      <w:rFonts w:ascii="Calibri" w:eastAsia="Calibri" w:hAnsi="Calibri"/>
      <w:sz w:val="22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C6FAB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rsid w:val="00DF4691"/>
    <w:rPr>
      <w:sz w:val="18"/>
      <w:szCs w:val="18"/>
    </w:rPr>
  </w:style>
  <w:style w:type="paragraph" w:styleId="Commentaire">
    <w:name w:val="annotation text"/>
    <w:basedOn w:val="Normal"/>
    <w:link w:val="CommentaireCar"/>
    <w:rsid w:val="00DF4691"/>
    <w:rPr>
      <w:szCs w:val="24"/>
      <w:lang w:eastAsia="x-none"/>
    </w:rPr>
  </w:style>
  <w:style w:type="character" w:customStyle="1" w:styleId="CommentaireCar">
    <w:name w:val="Commentaire Car"/>
    <w:link w:val="Commentaire"/>
    <w:rsid w:val="00DF4691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DF4691"/>
    <w:rPr>
      <w:b/>
      <w:bCs/>
    </w:rPr>
  </w:style>
  <w:style w:type="character" w:customStyle="1" w:styleId="ObjetducommentaireCar">
    <w:name w:val="Objet du commentaire Car"/>
    <w:link w:val="Objetducommentaire"/>
    <w:rsid w:val="00DF4691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DF4691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DF4691"/>
    <w:rPr>
      <w:rFonts w:ascii="Lucida Grande" w:hAnsi="Lucida Grande" w:cs="Lucida Grande"/>
      <w:sz w:val="18"/>
      <w:szCs w:val="18"/>
      <w:lang w:val="fr-FR"/>
    </w:rPr>
  </w:style>
  <w:style w:type="paragraph" w:styleId="Tramecouleur-Accent1">
    <w:name w:val="Colorful Shading Accent 1"/>
    <w:hidden/>
    <w:uiPriority w:val="99"/>
    <w:semiHidden/>
    <w:rsid w:val="00DF4691"/>
    <w:rPr>
      <w:sz w:val="24"/>
      <w:lang w:val="fr-FR" w:eastAsia="en-US"/>
    </w:rPr>
  </w:style>
  <w:style w:type="character" w:customStyle="1" w:styleId="PieddepageCar">
    <w:name w:val="Pied de page Car"/>
    <w:link w:val="Pieddepage"/>
    <w:uiPriority w:val="99"/>
    <w:rsid w:val="00A47CA2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sdf</dc:creator>
  <cp:lastModifiedBy>Agathe Mazzarino</cp:lastModifiedBy>
  <cp:revision>2</cp:revision>
  <cp:lastPrinted>2016-04-20T14:44:00Z</cp:lastPrinted>
  <dcterms:created xsi:type="dcterms:W3CDTF">2016-06-08T14:53:00Z</dcterms:created>
  <dcterms:modified xsi:type="dcterms:W3CDTF">2016-06-08T14:53:00Z</dcterms:modified>
</cp:coreProperties>
</file>